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257FC" w14:textId="30451D01" w:rsidR="0012388D" w:rsidRDefault="00772BDC" w:rsidP="00CA5734">
      <w:pPr>
        <w:rPr>
          <w:rFonts w:cs="Arial"/>
        </w:rPr>
      </w:pPr>
      <w:r>
        <w:rPr>
          <w:rFonts w:cs="Arial"/>
          <w:noProof/>
          <w:lang w:eastAsia="en-GB" w:bidi="ar-SA"/>
        </w:rPr>
        <w:drawing>
          <wp:inline distT="0" distB="0" distL="0" distR="0" wp14:anchorId="32DB846A" wp14:editId="66767AE4">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6FB26327" w14:textId="77777777" w:rsidR="00A671E6" w:rsidRPr="00A671E6" w:rsidRDefault="00A671E6" w:rsidP="00A671E6">
      <w:pPr>
        <w:rPr>
          <w:color w:val="FF0000"/>
        </w:rPr>
      </w:pPr>
    </w:p>
    <w:p w14:paraId="2992B4FF" w14:textId="6F2E1005" w:rsidR="00A671E6" w:rsidRPr="00D25323" w:rsidRDefault="00D25323" w:rsidP="00A671E6">
      <w:pPr>
        <w:rPr>
          <w:b/>
          <w:sz w:val="28"/>
          <w:szCs w:val="28"/>
        </w:rPr>
      </w:pPr>
      <w:r w:rsidRPr="00D25323">
        <w:rPr>
          <w:b/>
          <w:sz w:val="28"/>
          <w:szCs w:val="28"/>
        </w:rPr>
        <w:t>29</w:t>
      </w:r>
      <w:r w:rsidR="00A671E6" w:rsidRPr="00D25323">
        <w:rPr>
          <w:b/>
          <w:sz w:val="28"/>
          <w:szCs w:val="28"/>
        </w:rPr>
        <w:t xml:space="preserve"> </w:t>
      </w:r>
      <w:r w:rsidRPr="00D25323">
        <w:rPr>
          <w:b/>
          <w:sz w:val="28"/>
          <w:szCs w:val="28"/>
        </w:rPr>
        <w:t>September 2017</w:t>
      </w:r>
    </w:p>
    <w:p w14:paraId="7C366EC7" w14:textId="1A3EBC77" w:rsidR="00A671E6" w:rsidRPr="00D25323" w:rsidRDefault="00A671E6" w:rsidP="00A671E6">
      <w:pPr>
        <w:rPr>
          <w:b/>
          <w:sz w:val="28"/>
          <w:szCs w:val="28"/>
        </w:rPr>
      </w:pPr>
      <w:r w:rsidRPr="00D25323">
        <w:rPr>
          <w:b/>
          <w:sz w:val="28"/>
          <w:szCs w:val="28"/>
        </w:rPr>
        <w:t>[</w:t>
      </w:r>
      <w:r w:rsidR="00D25323" w:rsidRPr="00D25323">
        <w:rPr>
          <w:b/>
          <w:sz w:val="28"/>
          <w:szCs w:val="28"/>
        </w:rPr>
        <w:t>26</w:t>
      </w:r>
      <w:r w:rsidR="00831154" w:rsidRPr="00D25323">
        <w:rPr>
          <w:b/>
          <w:sz w:val="28"/>
          <w:szCs w:val="28"/>
        </w:rPr>
        <w:t>-1</w:t>
      </w:r>
      <w:r w:rsidR="00D25323" w:rsidRPr="00D25323">
        <w:rPr>
          <w:b/>
          <w:sz w:val="28"/>
          <w:szCs w:val="28"/>
        </w:rPr>
        <w:t>7</w:t>
      </w:r>
      <w:r w:rsidRPr="00D25323">
        <w:rPr>
          <w:b/>
          <w:sz w:val="28"/>
          <w:szCs w:val="28"/>
        </w:rPr>
        <w:t>]</w:t>
      </w:r>
    </w:p>
    <w:p w14:paraId="4F44C7D2" w14:textId="77777777" w:rsidR="00A671E6" w:rsidRPr="00D25323" w:rsidRDefault="00A671E6" w:rsidP="00A671E6"/>
    <w:p w14:paraId="1CB2A2FA" w14:textId="77777777" w:rsidR="0012388D" w:rsidRPr="009C0559" w:rsidRDefault="00B425AA" w:rsidP="00B425AA">
      <w:pPr>
        <w:pStyle w:val="FSTitle"/>
      </w:pPr>
      <w:r w:rsidRPr="009C0559">
        <w:t>A</w:t>
      </w:r>
      <w:r w:rsidR="00DD265C" w:rsidRPr="009C0559">
        <w:t>pproval</w:t>
      </w:r>
      <w:r w:rsidRPr="009C0559">
        <w:t xml:space="preserve"> </w:t>
      </w:r>
      <w:r w:rsidR="00B77C18" w:rsidRPr="009C0559">
        <w:t>r</w:t>
      </w:r>
      <w:r w:rsidR="00DD265C" w:rsidRPr="009C0559">
        <w:t>eport</w:t>
      </w:r>
      <w:r w:rsidRPr="009C0559">
        <w:t xml:space="preserve"> – </w:t>
      </w:r>
      <w:r w:rsidR="00EB6590" w:rsidRPr="009C0559">
        <w:t>A</w:t>
      </w:r>
      <w:r w:rsidR="00DD265C" w:rsidRPr="009C0559">
        <w:t>pplication</w:t>
      </w:r>
      <w:r w:rsidR="00CA5734" w:rsidRPr="009C0559">
        <w:t xml:space="preserve"> </w:t>
      </w:r>
      <w:r w:rsidR="00D15A08" w:rsidRPr="009C0559">
        <w:t>A</w:t>
      </w:r>
      <w:r w:rsidR="009C0559" w:rsidRPr="009C0559">
        <w:t>1139</w:t>
      </w:r>
    </w:p>
    <w:p w14:paraId="0C230294" w14:textId="77777777" w:rsidR="003A7B84" w:rsidRPr="00CA5734" w:rsidRDefault="003A7B84" w:rsidP="00A671E6"/>
    <w:p w14:paraId="36268C42" w14:textId="77777777" w:rsidR="0012388D" w:rsidRPr="009C0559" w:rsidRDefault="009C0559" w:rsidP="00B425AA">
      <w:pPr>
        <w:pStyle w:val="FSTitle"/>
      </w:pPr>
      <w:r w:rsidRPr="009C0559">
        <w:t>Food derived from Potato Lines F10, J3, W8, X17 &amp; Y9</w:t>
      </w:r>
    </w:p>
    <w:p w14:paraId="7FDF850F" w14:textId="77777777" w:rsidR="003A7B84" w:rsidRPr="00E327A6" w:rsidRDefault="003A7B84" w:rsidP="00871116">
      <w:pPr>
        <w:pBdr>
          <w:bottom w:val="single" w:sz="12" w:space="1" w:color="auto"/>
        </w:pBdr>
        <w:tabs>
          <w:tab w:val="left" w:pos="1140"/>
        </w:tabs>
        <w:rPr>
          <w:rFonts w:cs="Arial"/>
          <w:bCs/>
        </w:rPr>
      </w:pPr>
    </w:p>
    <w:p w14:paraId="3D007C6C" w14:textId="77777777" w:rsidR="003A7B84" w:rsidRPr="00E327A6" w:rsidRDefault="003A7B84" w:rsidP="003A7B84"/>
    <w:p w14:paraId="56B20B55" w14:textId="48CF83CB" w:rsidR="00EB6590" w:rsidRDefault="000F3CFE" w:rsidP="00CA5734">
      <w:r>
        <w:t>Food Standards Australia New Zealand (FSANZ) has</w:t>
      </w:r>
      <w:r w:rsidR="00081B0A">
        <w:t xml:space="preserve"> assessed </w:t>
      </w:r>
      <w:r w:rsidR="00081B0A" w:rsidRPr="009C0559">
        <w:t xml:space="preserve">an </w:t>
      </w:r>
      <w:r w:rsidR="002B0FF0">
        <w:t>A</w:t>
      </w:r>
      <w:r w:rsidR="002B0FF0" w:rsidRPr="009C0559">
        <w:t xml:space="preserve">pplication </w:t>
      </w:r>
      <w:r w:rsidR="00081B0A" w:rsidRPr="009C0559">
        <w:t xml:space="preserve">made by </w:t>
      </w:r>
      <w:r w:rsidR="009C0559" w:rsidRPr="00797A2E">
        <w:rPr>
          <w:color w:val="000000" w:themeColor="text1"/>
        </w:rPr>
        <w:t xml:space="preserve">SPS International </w:t>
      </w:r>
      <w:r w:rsidR="009C0559" w:rsidRPr="009C0559">
        <w:rPr>
          <w:color w:val="000000" w:themeColor="text1"/>
          <w:szCs w:val="22"/>
        </w:rPr>
        <w:t xml:space="preserve">Inc </w:t>
      </w:r>
      <w:r w:rsidR="00CA5734" w:rsidRPr="009C0559">
        <w:rPr>
          <w:szCs w:val="22"/>
        </w:rPr>
        <w:t>to</w:t>
      </w:r>
      <w:r w:rsidR="00081B0A" w:rsidRPr="009C0559">
        <w:rPr>
          <w:szCs w:val="22"/>
        </w:rPr>
        <w:t xml:space="preserve"> </w:t>
      </w:r>
      <w:r w:rsidR="009C0559" w:rsidRPr="009C0559">
        <w:rPr>
          <w:szCs w:val="22"/>
        </w:rPr>
        <w:t>seek approval for food derived from genetically modified (GM) potato lines W8, X17 and Y9, which have disease resistance, low acrylamide potential and reduced browning and from GM lines F10 and J3, with reduced acrylamide potential and reduced browning only</w:t>
      </w:r>
      <w:r w:rsidR="00081B0A" w:rsidRPr="009C0559">
        <w:rPr>
          <w:szCs w:val="22"/>
        </w:rPr>
        <w:t>.</w:t>
      </w:r>
    </w:p>
    <w:p w14:paraId="07699C64" w14:textId="77777777" w:rsidR="00CA5734" w:rsidRDefault="00CA5734" w:rsidP="00CA5734"/>
    <w:p w14:paraId="79A15A01" w14:textId="1C2857E1" w:rsidR="00081B0A" w:rsidRDefault="00081B0A" w:rsidP="00CA5734">
      <w:r>
        <w:t xml:space="preserve">On </w:t>
      </w:r>
      <w:r w:rsidR="009C0559" w:rsidRPr="009C0559">
        <w:t>26 May 2017</w:t>
      </w:r>
      <w:r w:rsidR="003A7B84" w:rsidRPr="009C0559">
        <w:t>,</w:t>
      </w:r>
      <w:r w:rsidRPr="00CA5734">
        <w:rPr>
          <w:color w:val="FF0000"/>
        </w:rPr>
        <w:t xml:space="preserve"> </w:t>
      </w:r>
      <w:r>
        <w:t xml:space="preserve">FSANZ sought </w:t>
      </w:r>
      <w:r w:rsidR="003A7B84">
        <w:t xml:space="preserve">submissions </w:t>
      </w:r>
      <w:r w:rsidR="00A671E6">
        <w:t xml:space="preserve">on </w:t>
      </w:r>
      <w:r w:rsidR="00F526BD">
        <w:t xml:space="preserve">a draft </w:t>
      </w:r>
      <w:r w:rsidR="00E30092" w:rsidRPr="009C0559">
        <w:t xml:space="preserve">variation </w:t>
      </w:r>
      <w:r w:rsidR="009C0559" w:rsidRPr="009C0559">
        <w:t xml:space="preserve">to Schedule 26 </w:t>
      </w:r>
      <w:r w:rsidR="003A7B84">
        <w:t xml:space="preserve">and published an </w:t>
      </w:r>
      <w:r w:rsidR="00EC21DF">
        <w:t>associated r</w:t>
      </w:r>
      <w:r w:rsidR="003A7B84">
        <w:t>eport</w:t>
      </w:r>
      <w:r>
        <w:t>.</w:t>
      </w:r>
      <w:r w:rsidR="00F526BD">
        <w:t xml:space="preserve"> FSANZ received </w:t>
      </w:r>
      <w:r w:rsidR="00C31721">
        <w:t>58</w:t>
      </w:r>
      <w:r w:rsidR="00F526BD">
        <w:t xml:space="preserve"> submissions.</w:t>
      </w:r>
    </w:p>
    <w:p w14:paraId="3E06C29D" w14:textId="77777777" w:rsidR="00CA5734" w:rsidRDefault="00CA5734" w:rsidP="00CA5734"/>
    <w:p w14:paraId="2464CA3E" w14:textId="31A28692" w:rsidR="00081B0A" w:rsidRDefault="00081B0A" w:rsidP="00CA5734">
      <w:r>
        <w:t xml:space="preserve">FSANZ approved </w:t>
      </w:r>
      <w:r w:rsidRPr="00BE04E4">
        <w:t xml:space="preserve">the draft </w:t>
      </w:r>
      <w:r w:rsidR="00E30092" w:rsidRPr="00BE04E4">
        <w:t xml:space="preserve">variation </w:t>
      </w:r>
      <w:r w:rsidR="0012388D" w:rsidRPr="00BE04E4">
        <w:t>o</w:t>
      </w:r>
      <w:r w:rsidR="0012388D">
        <w:t>n</w:t>
      </w:r>
      <w:r w:rsidR="00D25323">
        <w:t xml:space="preserve"> 14 September 2017</w:t>
      </w:r>
      <w:r>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notified of FSANZ’s decision on</w:t>
      </w:r>
      <w:r w:rsidR="00D25323">
        <w:t xml:space="preserve"> 28 September 2017</w:t>
      </w:r>
      <w:r w:rsidR="003A7B84">
        <w:t>.</w:t>
      </w:r>
    </w:p>
    <w:p w14:paraId="49AF71C2" w14:textId="77777777" w:rsidR="00CA5734" w:rsidRDefault="00CA5734" w:rsidP="00CA5734"/>
    <w:p w14:paraId="6AABF305" w14:textId="77777777" w:rsidR="00081B0A" w:rsidRDefault="003A7B84" w:rsidP="00292B9B">
      <w:r>
        <w:t>This R</w:t>
      </w:r>
      <w:r w:rsidR="00B425AA">
        <w:t xml:space="preserve">eport is provided pursuant to </w:t>
      </w:r>
      <w:r w:rsidR="009A2699" w:rsidRPr="009C0559">
        <w:t>paragraph</w:t>
      </w:r>
      <w:r w:rsidR="00081B0A" w:rsidRPr="009C0559">
        <w:t xml:space="preserve"> 33(1)(b) of </w:t>
      </w:r>
      <w:r w:rsidR="00081B0A">
        <w:t xml:space="preserve">the </w:t>
      </w:r>
      <w:r w:rsidR="00081B0A" w:rsidRPr="0012388D">
        <w:rPr>
          <w:i/>
        </w:rPr>
        <w:t>Food Standards Australia New Zealand Act 1991</w:t>
      </w:r>
      <w:r w:rsidR="00081B0A">
        <w:t xml:space="preserve"> (the FSANZ Act).</w:t>
      </w:r>
    </w:p>
    <w:p w14:paraId="6196F4F6" w14:textId="77777777" w:rsidR="00F526BD" w:rsidRDefault="00F526BD" w:rsidP="00A671E6"/>
    <w:p w14:paraId="77405BA7" w14:textId="77777777" w:rsidR="00EB6590" w:rsidRDefault="00EB6590" w:rsidP="00F526BD"/>
    <w:p w14:paraId="7C07301E" w14:textId="77777777" w:rsidR="00A671E6" w:rsidRDefault="00A671E6" w:rsidP="00CC5468">
      <w:pPr>
        <w:sectPr w:rsidR="00A671E6" w:rsidSect="00EB576F">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p>
    <w:p w14:paraId="3ACDEAC1"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5869753D" w14:textId="77777777" w:rsidR="00CE59AA" w:rsidRPr="00346622" w:rsidRDefault="00CE59AA" w:rsidP="00CE59AA">
      <w:pPr>
        <w:rPr>
          <w:rFonts w:cs="Arial"/>
          <w:sz w:val="20"/>
          <w:szCs w:val="20"/>
        </w:rPr>
      </w:pPr>
    </w:p>
    <w:p w14:paraId="6570B1F5" w14:textId="77777777" w:rsidR="00B818AF" w:rsidRPr="00B818AF" w:rsidRDefault="00B55714">
      <w:pPr>
        <w:pStyle w:val="TOC1"/>
        <w:tabs>
          <w:tab w:val="right" w:leader="dot" w:pos="9060"/>
        </w:tabs>
        <w:rPr>
          <w:rFonts w:ascii="Arial" w:eastAsiaTheme="minorEastAsia" w:hAnsi="Arial" w:cs="Arial"/>
          <w:b w:val="0"/>
          <w:bCs w:val="0"/>
          <w:caps w:val="0"/>
          <w:noProof/>
          <w:lang w:eastAsia="en-GB" w:bidi="ar-SA"/>
        </w:rPr>
      </w:pPr>
      <w:r w:rsidRPr="00B818AF">
        <w:rPr>
          <w:rFonts w:ascii="Arial" w:hAnsi="Arial" w:cs="Arial"/>
          <w:b w:val="0"/>
          <w:bCs w:val="0"/>
          <w:caps w:val="0"/>
          <w:smallCaps/>
        </w:rPr>
        <w:fldChar w:fldCharType="begin"/>
      </w:r>
      <w:r w:rsidRPr="00B818AF">
        <w:rPr>
          <w:rFonts w:ascii="Arial" w:hAnsi="Arial" w:cs="Arial"/>
        </w:rPr>
        <w:instrText xml:space="preserve"> TOC \h \z \t "Heading 1,1,Heading 2,2,Heading 3,3" </w:instrText>
      </w:r>
      <w:r w:rsidRPr="00B818AF">
        <w:rPr>
          <w:rFonts w:ascii="Arial" w:hAnsi="Arial" w:cs="Arial"/>
          <w:b w:val="0"/>
          <w:bCs w:val="0"/>
          <w:caps w:val="0"/>
          <w:smallCaps/>
        </w:rPr>
        <w:fldChar w:fldCharType="separate"/>
      </w:r>
      <w:hyperlink w:anchor="_Toc488831241" w:history="1">
        <w:r w:rsidR="00B818AF" w:rsidRPr="00B818AF">
          <w:rPr>
            <w:rStyle w:val="Hyperlink"/>
            <w:rFonts w:ascii="Arial" w:hAnsi="Arial" w:cs="Arial"/>
            <w:noProof/>
          </w:rPr>
          <w:t>Executive summary</w:t>
        </w:r>
        <w:r w:rsidR="00B818AF" w:rsidRPr="00B818AF">
          <w:rPr>
            <w:rFonts w:ascii="Arial" w:hAnsi="Arial" w:cs="Arial"/>
            <w:b w:val="0"/>
            <w:noProof/>
            <w:webHidden/>
          </w:rPr>
          <w:tab/>
        </w:r>
        <w:r w:rsidR="00B818AF" w:rsidRPr="00B818AF">
          <w:rPr>
            <w:rFonts w:ascii="Arial" w:hAnsi="Arial" w:cs="Arial"/>
            <w:b w:val="0"/>
            <w:noProof/>
            <w:webHidden/>
          </w:rPr>
          <w:fldChar w:fldCharType="begin"/>
        </w:r>
        <w:r w:rsidR="00B818AF" w:rsidRPr="00B818AF">
          <w:rPr>
            <w:rFonts w:ascii="Arial" w:hAnsi="Arial" w:cs="Arial"/>
            <w:b w:val="0"/>
            <w:noProof/>
            <w:webHidden/>
          </w:rPr>
          <w:instrText xml:space="preserve"> PAGEREF _Toc488831241 \h </w:instrText>
        </w:r>
        <w:r w:rsidR="00B818AF" w:rsidRPr="00B818AF">
          <w:rPr>
            <w:rFonts w:ascii="Arial" w:hAnsi="Arial" w:cs="Arial"/>
            <w:b w:val="0"/>
            <w:noProof/>
            <w:webHidden/>
          </w:rPr>
        </w:r>
        <w:r w:rsidR="00B818AF" w:rsidRPr="00B818AF">
          <w:rPr>
            <w:rFonts w:ascii="Arial" w:hAnsi="Arial" w:cs="Arial"/>
            <w:b w:val="0"/>
            <w:noProof/>
            <w:webHidden/>
          </w:rPr>
          <w:fldChar w:fldCharType="separate"/>
        </w:r>
        <w:r w:rsidR="00B818AF" w:rsidRPr="00B818AF">
          <w:rPr>
            <w:rFonts w:ascii="Arial" w:hAnsi="Arial" w:cs="Arial"/>
            <w:b w:val="0"/>
            <w:noProof/>
            <w:webHidden/>
          </w:rPr>
          <w:t>2</w:t>
        </w:r>
        <w:r w:rsidR="00B818AF" w:rsidRPr="00B818AF">
          <w:rPr>
            <w:rFonts w:ascii="Arial" w:hAnsi="Arial" w:cs="Arial"/>
            <w:b w:val="0"/>
            <w:noProof/>
            <w:webHidden/>
          </w:rPr>
          <w:fldChar w:fldCharType="end"/>
        </w:r>
      </w:hyperlink>
    </w:p>
    <w:p w14:paraId="2F67E99C" w14:textId="77777777" w:rsidR="00B818AF" w:rsidRPr="00B818AF" w:rsidRDefault="00D25323">
      <w:pPr>
        <w:pStyle w:val="TOC1"/>
        <w:tabs>
          <w:tab w:val="left" w:pos="440"/>
          <w:tab w:val="right" w:leader="dot" w:pos="9060"/>
        </w:tabs>
        <w:rPr>
          <w:rFonts w:ascii="Arial" w:eastAsiaTheme="minorEastAsia" w:hAnsi="Arial" w:cs="Arial"/>
          <w:b w:val="0"/>
          <w:bCs w:val="0"/>
          <w:caps w:val="0"/>
          <w:noProof/>
          <w:lang w:eastAsia="en-GB" w:bidi="ar-SA"/>
        </w:rPr>
      </w:pPr>
      <w:hyperlink w:anchor="_Toc488831242" w:history="1">
        <w:r w:rsidR="00B818AF" w:rsidRPr="00B818AF">
          <w:rPr>
            <w:rStyle w:val="Hyperlink"/>
            <w:rFonts w:ascii="Arial" w:hAnsi="Arial" w:cs="Arial"/>
            <w:noProof/>
          </w:rPr>
          <w:t>1</w:t>
        </w:r>
        <w:r w:rsidR="00B818AF" w:rsidRPr="00B818AF">
          <w:rPr>
            <w:rFonts w:ascii="Arial" w:eastAsiaTheme="minorEastAsia" w:hAnsi="Arial" w:cs="Arial"/>
            <w:b w:val="0"/>
            <w:bCs w:val="0"/>
            <w:caps w:val="0"/>
            <w:noProof/>
            <w:lang w:eastAsia="en-GB" w:bidi="ar-SA"/>
          </w:rPr>
          <w:tab/>
        </w:r>
        <w:r w:rsidR="00B818AF" w:rsidRPr="00B818AF">
          <w:rPr>
            <w:rStyle w:val="Hyperlink"/>
            <w:rFonts w:ascii="Arial" w:hAnsi="Arial" w:cs="Arial"/>
            <w:noProof/>
          </w:rPr>
          <w:t>Introduction</w:t>
        </w:r>
        <w:r w:rsidR="00B818AF" w:rsidRPr="00B818AF">
          <w:rPr>
            <w:rFonts w:ascii="Arial" w:hAnsi="Arial" w:cs="Arial"/>
            <w:b w:val="0"/>
            <w:noProof/>
            <w:webHidden/>
          </w:rPr>
          <w:tab/>
        </w:r>
        <w:r w:rsidR="00B818AF" w:rsidRPr="00B818AF">
          <w:rPr>
            <w:rFonts w:ascii="Arial" w:hAnsi="Arial" w:cs="Arial"/>
            <w:b w:val="0"/>
            <w:noProof/>
            <w:webHidden/>
          </w:rPr>
          <w:fldChar w:fldCharType="begin"/>
        </w:r>
        <w:r w:rsidR="00B818AF" w:rsidRPr="00B818AF">
          <w:rPr>
            <w:rFonts w:ascii="Arial" w:hAnsi="Arial" w:cs="Arial"/>
            <w:b w:val="0"/>
            <w:noProof/>
            <w:webHidden/>
          </w:rPr>
          <w:instrText xml:space="preserve"> PAGEREF _Toc488831242 \h </w:instrText>
        </w:r>
        <w:r w:rsidR="00B818AF" w:rsidRPr="00B818AF">
          <w:rPr>
            <w:rFonts w:ascii="Arial" w:hAnsi="Arial" w:cs="Arial"/>
            <w:b w:val="0"/>
            <w:noProof/>
            <w:webHidden/>
          </w:rPr>
        </w:r>
        <w:r w:rsidR="00B818AF" w:rsidRPr="00B818AF">
          <w:rPr>
            <w:rFonts w:ascii="Arial" w:hAnsi="Arial" w:cs="Arial"/>
            <w:b w:val="0"/>
            <w:noProof/>
            <w:webHidden/>
          </w:rPr>
          <w:fldChar w:fldCharType="separate"/>
        </w:r>
        <w:r w:rsidR="00B818AF" w:rsidRPr="00B818AF">
          <w:rPr>
            <w:rFonts w:ascii="Arial" w:hAnsi="Arial" w:cs="Arial"/>
            <w:b w:val="0"/>
            <w:noProof/>
            <w:webHidden/>
          </w:rPr>
          <w:t>3</w:t>
        </w:r>
        <w:r w:rsidR="00B818AF" w:rsidRPr="00B818AF">
          <w:rPr>
            <w:rFonts w:ascii="Arial" w:hAnsi="Arial" w:cs="Arial"/>
            <w:b w:val="0"/>
            <w:noProof/>
            <w:webHidden/>
          </w:rPr>
          <w:fldChar w:fldCharType="end"/>
        </w:r>
      </w:hyperlink>
    </w:p>
    <w:p w14:paraId="4079C4D6" w14:textId="77777777" w:rsidR="00B818AF" w:rsidRPr="00B818AF" w:rsidRDefault="00D25323">
      <w:pPr>
        <w:pStyle w:val="TOC2"/>
        <w:tabs>
          <w:tab w:val="left" w:pos="880"/>
          <w:tab w:val="right" w:leader="dot" w:pos="9060"/>
        </w:tabs>
        <w:rPr>
          <w:rFonts w:ascii="Arial" w:eastAsiaTheme="minorEastAsia" w:hAnsi="Arial" w:cs="Arial"/>
          <w:smallCaps w:val="0"/>
          <w:noProof/>
          <w:lang w:eastAsia="en-GB" w:bidi="ar-SA"/>
        </w:rPr>
      </w:pPr>
      <w:hyperlink w:anchor="_Toc488831243" w:history="1">
        <w:r w:rsidR="00B818AF" w:rsidRPr="00B818AF">
          <w:rPr>
            <w:rStyle w:val="Hyperlink"/>
            <w:rFonts w:ascii="Arial" w:hAnsi="Arial" w:cs="Arial"/>
            <w:noProof/>
          </w:rPr>
          <w:t>1.1</w:t>
        </w:r>
        <w:r w:rsidR="00B818AF" w:rsidRPr="00B818AF">
          <w:rPr>
            <w:rFonts w:ascii="Arial" w:eastAsiaTheme="minorEastAsia" w:hAnsi="Arial" w:cs="Arial"/>
            <w:smallCaps w:val="0"/>
            <w:noProof/>
            <w:lang w:eastAsia="en-GB" w:bidi="ar-SA"/>
          </w:rPr>
          <w:tab/>
        </w:r>
        <w:r w:rsidR="00B818AF" w:rsidRPr="00B818AF">
          <w:rPr>
            <w:rStyle w:val="Hyperlink"/>
            <w:rFonts w:ascii="Arial" w:hAnsi="Arial" w:cs="Arial"/>
            <w:noProof/>
          </w:rPr>
          <w:t>The Applicant</w:t>
        </w:r>
        <w:r w:rsidR="00B818AF" w:rsidRPr="00B818AF">
          <w:rPr>
            <w:rFonts w:ascii="Arial" w:hAnsi="Arial" w:cs="Arial"/>
            <w:noProof/>
            <w:webHidden/>
          </w:rPr>
          <w:tab/>
        </w:r>
        <w:r w:rsidR="00B818AF" w:rsidRPr="00B818AF">
          <w:rPr>
            <w:rFonts w:ascii="Arial" w:hAnsi="Arial" w:cs="Arial"/>
            <w:noProof/>
            <w:webHidden/>
          </w:rPr>
          <w:fldChar w:fldCharType="begin"/>
        </w:r>
        <w:r w:rsidR="00B818AF" w:rsidRPr="00B818AF">
          <w:rPr>
            <w:rFonts w:ascii="Arial" w:hAnsi="Arial" w:cs="Arial"/>
            <w:noProof/>
            <w:webHidden/>
          </w:rPr>
          <w:instrText xml:space="preserve"> PAGEREF _Toc488831243 \h </w:instrText>
        </w:r>
        <w:r w:rsidR="00B818AF" w:rsidRPr="00B818AF">
          <w:rPr>
            <w:rFonts w:ascii="Arial" w:hAnsi="Arial" w:cs="Arial"/>
            <w:noProof/>
            <w:webHidden/>
          </w:rPr>
        </w:r>
        <w:r w:rsidR="00B818AF" w:rsidRPr="00B818AF">
          <w:rPr>
            <w:rFonts w:ascii="Arial" w:hAnsi="Arial" w:cs="Arial"/>
            <w:noProof/>
            <w:webHidden/>
          </w:rPr>
          <w:fldChar w:fldCharType="separate"/>
        </w:r>
        <w:r w:rsidR="00B818AF" w:rsidRPr="00B818AF">
          <w:rPr>
            <w:rFonts w:ascii="Arial" w:hAnsi="Arial" w:cs="Arial"/>
            <w:noProof/>
            <w:webHidden/>
          </w:rPr>
          <w:t>3</w:t>
        </w:r>
        <w:r w:rsidR="00B818AF" w:rsidRPr="00B818AF">
          <w:rPr>
            <w:rFonts w:ascii="Arial" w:hAnsi="Arial" w:cs="Arial"/>
            <w:noProof/>
            <w:webHidden/>
          </w:rPr>
          <w:fldChar w:fldCharType="end"/>
        </w:r>
      </w:hyperlink>
    </w:p>
    <w:p w14:paraId="1A81244E" w14:textId="77777777" w:rsidR="00B818AF" w:rsidRPr="00B818AF" w:rsidRDefault="00D25323">
      <w:pPr>
        <w:pStyle w:val="TOC2"/>
        <w:tabs>
          <w:tab w:val="left" w:pos="880"/>
          <w:tab w:val="right" w:leader="dot" w:pos="9060"/>
        </w:tabs>
        <w:rPr>
          <w:rFonts w:ascii="Arial" w:eastAsiaTheme="minorEastAsia" w:hAnsi="Arial" w:cs="Arial"/>
          <w:smallCaps w:val="0"/>
          <w:noProof/>
          <w:lang w:eastAsia="en-GB" w:bidi="ar-SA"/>
        </w:rPr>
      </w:pPr>
      <w:hyperlink w:anchor="_Toc488831244" w:history="1">
        <w:r w:rsidR="00B818AF" w:rsidRPr="00B818AF">
          <w:rPr>
            <w:rStyle w:val="Hyperlink"/>
            <w:rFonts w:ascii="Arial" w:hAnsi="Arial" w:cs="Arial"/>
            <w:noProof/>
          </w:rPr>
          <w:t>1.2</w:t>
        </w:r>
        <w:r w:rsidR="00B818AF" w:rsidRPr="00B818AF">
          <w:rPr>
            <w:rFonts w:ascii="Arial" w:eastAsiaTheme="minorEastAsia" w:hAnsi="Arial" w:cs="Arial"/>
            <w:smallCaps w:val="0"/>
            <w:noProof/>
            <w:lang w:eastAsia="en-GB" w:bidi="ar-SA"/>
          </w:rPr>
          <w:tab/>
        </w:r>
        <w:r w:rsidR="00B818AF" w:rsidRPr="00B818AF">
          <w:rPr>
            <w:rStyle w:val="Hyperlink"/>
            <w:rFonts w:ascii="Arial" w:hAnsi="Arial" w:cs="Arial"/>
            <w:noProof/>
          </w:rPr>
          <w:t>The Application</w:t>
        </w:r>
        <w:r w:rsidR="00B818AF" w:rsidRPr="00B818AF">
          <w:rPr>
            <w:rFonts w:ascii="Arial" w:hAnsi="Arial" w:cs="Arial"/>
            <w:noProof/>
            <w:webHidden/>
          </w:rPr>
          <w:tab/>
        </w:r>
        <w:r w:rsidR="00B818AF" w:rsidRPr="00B818AF">
          <w:rPr>
            <w:rFonts w:ascii="Arial" w:hAnsi="Arial" w:cs="Arial"/>
            <w:noProof/>
            <w:webHidden/>
          </w:rPr>
          <w:fldChar w:fldCharType="begin"/>
        </w:r>
        <w:r w:rsidR="00B818AF" w:rsidRPr="00B818AF">
          <w:rPr>
            <w:rFonts w:ascii="Arial" w:hAnsi="Arial" w:cs="Arial"/>
            <w:noProof/>
            <w:webHidden/>
          </w:rPr>
          <w:instrText xml:space="preserve"> PAGEREF _Toc488831244 \h </w:instrText>
        </w:r>
        <w:r w:rsidR="00B818AF" w:rsidRPr="00B818AF">
          <w:rPr>
            <w:rFonts w:ascii="Arial" w:hAnsi="Arial" w:cs="Arial"/>
            <w:noProof/>
            <w:webHidden/>
          </w:rPr>
        </w:r>
        <w:r w:rsidR="00B818AF" w:rsidRPr="00B818AF">
          <w:rPr>
            <w:rFonts w:ascii="Arial" w:hAnsi="Arial" w:cs="Arial"/>
            <w:noProof/>
            <w:webHidden/>
          </w:rPr>
          <w:fldChar w:fldCharType="separate"/>
        </w:r>
        <w:r w:rsidR="00B818AF" w:rsidRPr="00B818AF">
          <w:rPr>
            <w:rFonts w:ascii="Arial" w:hAnsi="Arial" w:cs="Arial"/>
            <w:noProof/>
            <w:webHidden/>
          </w:rPr>
          <w:t>3</w:t>
        </w:r>
        <w:r w:rsidR="00B818AF" w:rsidRPr="00B818AF">
          <w:rPr>
            <w:rFonts w:ascii="Arial" w:hAnsi="Arial" w:cs="Arial"/>
            <w:noProof/>
            <w:webHidden/>
          </w:rPr>
          <w:fldChar w:fldCharType="end"/>
        </w:r>
      </w:hyperlink>
    </w:p>
    <w:p w14:paraId="675A80A7" w14:textId="77777777" w:rsidR="00B818AF" w:rsidRPr="00B818AF" w:rsidRDefault="00D25323">
      <w:pPr>
        <w:pStyle w:val="TOC2"/>
        <w:tabs>
          <w:tab w:val="left" w:pos="880"/>
          <w:tab w:val="right" w:leader="dot" w:pos="9060"/>
        </w:tabs>
        <w:rPr>
          <w:rFonts w:ascii="Arial" w:eastAsiaTheme="minorEastAsia" w:hAnsi="Arial" w:cs="Arial"/>
          <w:smallCaps w:val="0"/>
          <w:noProof/>
          <w:lang w:eastAsia="en-GB" w:bidi="ar-SA"/>
        </w:rPr>
      </w:pPr>
      <w:hyperlink w:anchor="_Toc488831245" w:history="1">
        <w:r w:rsidR="00B818AF" w:rsidRPr="00B818AF">
          <w:rPr>
            <w:rStyle w:val="Hyperlink"/>
            <w:rFonts w:ascii="Arial" w:hAnsi="Arial" w:cs="Arial"/>
            <w:noProof/>
          </w:rPr>
          <w:t>1.3</w:t>
        </w:r>
        <w:r w:rsidR="00B818AF" w:rsidRPr="00B818AF">
          <w:rPr>
            <w:rFonts w:ascii="Arial" w:eastAsiaTheme="minorEastAsia" w:hAnsi="Arial" w:cs="Arial"/>
            <w:smallCaps w:val="0"/>
            <w:noProof/>
            <w:lang w:eastAsia="en-GB" w:bidi="ar-SA"/>
          </w:rPr>
          <w:tab/>
        </w:r>
        <w:r w:rsidR="00B818AF" w:rsidRPr="00B818AF">
          <w:rPr>
            <w:rStyle w:val="Hyperlink"/>
            <w:rFonts w:ascii="Arial" w:hAnsi="Arial" w:cs="Arial"/>
            <w:noProof/>
          </w:rPr>
          <w:t>The current Standard</w:t>
        </w:r>
        <w:r w:rsidR="00B818AF" w:rsidRPr="00B818AF">
          <w:rPr>
            <w:rFonts w:ascii="Arial" w:hAnsi="Arial" w:cs="Arial"/>
            <w:noProof/>
            <w:webHidden/>
          </w:rPr>
          <w:tab/>
        </w:r>
        <w:r w:rsidR="00B818AF" w:rsidRPr="00B818AF">
          <w:rPr>
            <w:rFonts w:ascii="Arial" w:hAnsi="Arial" w:cs="Arial"/>
            <w:noProof/>
            <w:webHidden/>
          </w:rPr>
          <w:fldChar w:fldCharType="begin"/>
        </w:r>
        <w:r w:rsidR="00B818AF" w:rsidRPr="00B818AF">
          <w:rPr>
            <w:rFonts w:ascii="Arial" w:hAnsi="Arial" w:cs="Arial"/>
            <w:noProof/>
            <w:webHidden/>
          </w:rPr>
          <w:instrText xml:space="preserve"> PAGEREF _Toc488831245 \h </w:instrText>
        </w:r>
        <w:r w:rsidR="00B818AF" w:rsidRPr="00B818AF">
          <w:rPr>
            <w:rFonts w:ascii="Arial" w:hAnsi="Arial" w:cs="Arial"/>
            <w:noProof/>
            <w:webHidden/>
          </w:rPr>
        </w:r>
        <w:r w:rsidR="00B818AF" w:rsidRPr="00B818AF">
          <w:rPr>
            <w:rFonts w:ascii="Arial" w:hAnsi="Arial" w:cs="Arial"/>
            <w:noProof/>
            <w:webHidden/>
          </w:rPr>
          <w:fldChar w:fldCharType="separate"/>
        </w:r>
        <w:r w:rsidR="00B818AF" w:rsidRPr="00B818AF">
          <w:rPr>
            <w:rFonts w:ascii="Arial" w:hAnsi="Arial" w:cs="Arial"/>
            <w:noProof/>
            <w:webHidden/>
          </w:rPr>
          <w:t>3</w:t>
        </w:r>
        <w:r w:rsidR="00B818AF" w:rsidRPr="00B818AF">
          <w:rPr>
            <w:rFonts w:ascii="Arial" w:hAnsi="Arial" w:cs="Arial"/>
            <w:noProof/>
            <w:webHidden/>
          </w:rPr>
          <w:fldChar w:fldCharType="end"/>
        </w:r>
      </w:hyperlink>
    </w:p>
    <w:p w14:paraId="160668FA" w14:textId="77777777" w:rsidR="00B818AF" w:rsidRPr="00B818AF" w:rsidRDefault="00D25323">
      <w:pPr>
        <w:pStyle w:val="TOC2"/>
        <w:tabs>
          <w:tab w:val="left" w:pos="880"/>
          <w:tab w:val="right" w:leader="dot" w:pos="9060"/>
        </w:tabs>
        <w:rPr>
          <w:rFonts w:ascii="Arial" w:eastAsiaTheme="minorEastAsia" w:hAnsi="Arial" w:cs="Arial"/>
          <w:smallCaps w:val="0"/>
          <w:noProof/>
          <w:lang w:eastAsia="en-GB" w:bidi="ar-SA"/>
        </w:rPr>
      </w:pPr>
      <w:hyperlink w:anchor="_Toc488831246" w:history="1">
        <w:r w:rsidR="00B818AF" w:rsidRPr="00B818AF">
          <w:rPr>
            <w:rStyle w:val="Hyperlink"/>
            <w:rFonts w:ascii="Arial" w:hAnsi="Arial" w:cs="Arial"/>
            <w:noProof/>
            <w:u w:color="FFFF00"/>
          </w:rPr>
          <w:t>1.4</w:t>
        </w:r>
        <w:r w:rsidR="00B818AF" w:rsidRPr="00B818AF">
          <w:rPr>
            <w:rFonts w:ascii="Arial" w:eastAsiaTheme="minorEastAsia" w:hAnsi="Arial" w:cs="Arial"/>
            <w:smallCaps w:val="0"/>
            <w:noProof/>
            <w:lang w:eastAsia="en-GB" w:bidi="ar-SA"/>
          </w:rPr>
          <w:tab/>
        </w:r>
        <w:r w:rsidR="00B818AF" w:rsidRPr="00B818AF">
          <w:rPr>
            <w:rStyle w:val="Hyperlink"/>
            <w:rFonts w:ascii="Arial" w:hAnsi="Arial" w:cs="Arial"/>
            <w:noProof/>
            <w:u w:color="FFFF00"/>
          </w:rPr>
          <w:t>Reasons for accepting Application</w:t>
        </w:r>
        <w:r w:rsidR="00B818AF" w:rsidRPr="00B818AF">
          <w:rPr>
            <w:rFonts w:ascii="Arial" w:hAnsi="Arial" w:cs="Arial"/>
            <w:noProof/>
            <w:webHidden/>
          </w:rPr>
          <w:tab/>
        </w:r>
        <w:r w:rsidR="00B818AF" w:rsidRPr="00B818AF">
          <w:rPr>
            <w:rFonts w:ascii="Arial" w:hAnsi="Arial" w:cs="Arial"/>
            <w:noProof/>
            <w:webHidden/>
          </w:rPr>
          <w:fldChar w:fldCharType="begin"/>
        </w:r>
        <w:r w:rsidR="00B818AF" w:rsidRPr="00B818AF">
          <w:rPr>
            <w:rFonts w:ascii="Arial" w:hAnsi="Arial" w:cs="Arial"/>
            <w:noProof/>
            <w:webHidden/>
          </w:rPr>
          <w:instrText xml:space="preserve"> PAGEREF _Toc488831246 \h </w:instrText>
        </w:r>
        <w:r w:rsidR="00B818AF" w:rsidRPr="00B818AF">
          <w:rPr>
            <w:rFonts w:ascii="Arial" w:hAnsi="Arial" w:cs="Arial"/>
            <w:noProof/>
            <w:webHidden/>
          </w:rPr>
        </w:r>
        <w:r w:rsidR="00B818AF" w:rsidRPr="00B818AF">
          <w:rPr>
            <w:rFonts w:ascii="Arial" w:hAnsi="Arial" w:cs="Arial"/>
            <w:noProof/>
            <w:webHidden/>
          </w:rPr>
          <w:fldChar w:fldCharType="separate"/>
        </w:r>
        <w:r w:rsidR="00B818AF" w:rsidRPr="00B818AF">
          <w:rPr>
            <w:rFonts w:ascii="Arial" w:hAnsi="Arial" w:cs="Arial"/>
            <w:noProof/>
            <w:webHidden/>
          </w:rPr>
          <w:t>4</w:t>
        </w:r>
        <w:r w:rsidR="00B818AF" w:rsidRPr="00B818AF">
          <w:rPr>
            <w:rFonts w:ascii="Arial" w:hAnsi="Arial" w:cs="Arial"/>
            <w:noProof/>
            <w:webHidden/>
          </w:rPr>
          <w:fldChar w:fldCharType="end"/>
        </w:r>
      </w:hyperlink>
    </w:p>
    <w:p w14:paraId="0EF5FE4A" w14:textId="77777777" w:rsidR="00B818AF" w:rsidRPr="00B818AF" w:rsidRDefault="00D25323">
      <w:pPr>
        <w:pStyle w:val="TOC2"/>
        <w:tabs>
          <w:tab w:val="left" w:pos="880"/>
          <w:tab w:val="right" w:leader="dot" w:pos="9060"/>
        </w:tabs>
        <w:rPr>
          <w:rFonts w:ascii="Arial" w:eastAsiaTheme="minorEastAsia" w:hAnsi="Arial" w:cs="Arial"/>
          <w:smallCaps w:val="0"/>
          <w:noProof/>
          <w:lang w:eastAsia="en-GB" w:bidi="ar-SA"/>
        </w:rPr>
      </w:pPr>
      <w:hyperlink w:anchor="_Toc488831247" w:history="1">
        <w:r w:rsidR="00B818AF" w:rsidRPr="00B818AF">
          <w:rPr>
            <w:rStyle w:val="Hyperlink"/>
            <w:rFonts w:ascii="Arial" w:hAnsi="Arial" w:cs="Arial"/>
            <w:noProof/>
          </w:rPr>
          <w:t>1.5</w:t>
        </w:r>
        <w:r w:rsidR="00B818AF" w:rsidRPr="00B818AF">
          <w:rPr>
            <w:rFonts w:ascii="Arial" w:eastAsiaTheme="minorEastAsia" w:hAnsi="Arial" w:cs="Arial"/>
            <w:smallCaps w:val="0"/>
            <w:noProof/>
            <w:lang w:eastAsia="en-GB" w:bidi="ar-SA"/>
          </w:rPr>
          <w:tab/>
        </w:r>
        <w:r w:rsidR="00B818AF" w:rsidRPr="00B818AF">
          <w:rPr>
            <w:rStyle w:val="Hyperlink"/>
            <w:rFonts w:ascii="Arial" w:hAnsi="Arial" w:cs="Arial"/>
            <w:noProof/>
          </w:rPr>
          <w:t>Procedure for assessment</w:t>
        </w:r>
        <w:r w:rsidR="00B818AF" w:rsidRPr="00B818AF">
          <w:rPr>
            <w:rFonts w:ascii="Arial" w:hAnsi="Arial" w:cs="Arial"/>
            <w:noProof/>
            <w:webHidden/>
          </w:rPr>
          <w:tab/>
        </w:r>
        <w:r w:rsidR="00B818AF" w:rsidRPr="00B818AF">
          <w:rPr>
            <w:rFonts w:ascii="Arial" w:hAnsi="Arial" w:cs="Arial"/>
            <w:noProof/>
            <w:webHidden/>
          </w:rPr>
          <w:fldChar w:fldCharType="begin"/>
        </w:r>
        <w:r w:rsidR="00B818AF" w:rsidRPr="00B818AF">
          <w:rPr>
            <w:rFonts w:ascii="Arial" w:hAnsi="Arial" w:cs="Arial"/>
            <w:noProof/>
            <w:webHidden/>
          </w:rPr>
          <w:instrText xml:space="preserve"> PAGEREF _Toc488831247 \h </w:instrText>
        </w:r>
        <w:r w:rsidR="00B818AF" w:rsidRPr="00B818AF">
          <w:rPr>
            <w:rFonts w:ascii="Arial" w:hAnsi="Arial" w:cs="Arial"/>
            <w:noProof/>
            <w:webHidden/>
          </w:rPr>
        </w:r>
        <w:r w:rsidR="00B818AF" w:rsidRPr="00B818AF">
          <w:rPr>
            <w:rFonts w:ascii="Arial" w:hAnsi="Arial" w:cs="Arial"/>
            <w:noProof/>
            <w:webHidden/>
          </w:rPr>
          <w:fldChar w:fldCharType="separate"/>
        </w:r>
        <w:r w:rsidR="00B818AF" w:rsidRPr="00B818AF">
          <w:rPr>
            <w:rFonts w:ascii="Arial" w:hAnsi="Arial" w:cs="Arial"/>
            <w:noProof/>
            <w:webHidden/>
          </w:rPr>
          <w:t>4</w:t>
        </w:r>
        <w:r w:rsidR="00B818AF" w:rsidRPr="00B818AF">
          <w:rPr>
            <w:rFonts w:ascii="Arial" w:hAnsi="Arial" w:cs="Arial"/>
            <w:noProof/>
            <w:webHidden/>
          </w:rPr>
          <w:fldChar w:fldCharType="end"/>
        </w:r>
      </w:hyperlink>
    </w:p>
    <w:p w14:paraId="0E290A98" w14:textId="77777777" w:rsidR="00B818AF" w:rsidRPr="00B818AF" w:rsidRDefault="00D25323">
      <w:pPr>
        <w:pStyle w:val="TOC2"/>
        <w:tabs>
          <w:tab w:val="left" w:pos="880"/>
          <w:tab w:val="right" w:leader="dot" w:pos="9060"/>
        </w:tabs>
        <w:rPr>
          <w:rFonts w:ascii="Arial" w:eastAsiaTheme="minorEastAsia" w:hAnsi="Arial" w:cs="Arial"/>
          <w:smallCaps w:val="0"/>
          <w:noProof/>
          <w:lang w:eastAsia="en-GB" w:bidi="ar-SA"/>
        </w:rPr>
      </w:pPr>
      <w:hyperlink w:anchor="_Toc488831248" w:history="1">
        <w:r w:rsidR="00B818AF" w:rsidRPr="00B818AF">
          <w:rPr>
            <w:rStyle w:val="Hyperlink"/>
            <w:rFonts w:ascii="Arial" w:hAnsi="Arial" w:cs="Arial"/>
            <w:noProof/>
          </w:rPr>
          <w:t>1.6</w:t>
        </w:r>
        <w:r w:rsidR="00B818AF" w:rsidRPr="00B818AF">
          <w:rPr>
            <w:rFonts w:ascii="Arial" w:eastAsiaTheme="minorEastAsia" w:hAnsi="Arial" w:cs="Arial"/>
            <w:smallCaps w:val="0"/>
            <w:noProof/>
            <w:lang w:eastAsia="en-GB" w:bidi="ar-SA"/>
          </w:rPr>
          <w:tab/>
        </w:r>
        <w:r w:rsidR="00B818AF" w:rsidRPr="00B818AF">
          <w:rPr>
            <w:rStyle w:val="Hyperlink"/>
            <w:rFonts w:ascii="Arial" w:hAnsi="Arial" w:cs="Arial"/>
            <w:noProof/>
          </w:rPr>
          <w:t>Decision</w:t>
        </w:r>
        <w:r w:rsidR="00B818AF" w:rsidRPr="00B818AF">
          <w:rPr>
            <w:rFonts w:ascii="Arial" w:hAnsi="Arial" w:cs="Arial"/>
            <w:noProof/>
            <w:webHidden/>
          </w:rPr>
          <w:tab/>
        </w:r>
        <w:r w:rsidR="00B818AF" w:rsidRPr="00B818AF">
          <w:rPr>
            <w:rFonts w:ascii="Arial" w:hAnsi="Arial" w:cs="Arial"/>
            <w:noProof/>
            <w:webHidden/>
          </w:rPr>
          <w:fldChar w:fldCharType="begin"/>
        </w:r>
        <w:r w:rsidR="00B818AF" w:rsidRPr="00B818AF">
          <w:rPr>
            <w:rFonts w:ascii="Arial" w:hAnsi="Arial" w:cs="Arial"/>
            <w:noProof/>
            <w:webHidden/>
          </w:rPr>
          <w:instrText xml:space="preserve"> PAGEREF _Toc488831248 \h </w:instrText>
        </w:r>
        <w:r w:rsidR="00B818AF" w:rsidRPr="00B818AF">
          <w:rPr>
            <w:rFonts w:ascii="Arial" w:hAnsi="Arial" w:cs="Arial"/>
            <w:noProof/>
            <w:webHidden/>
          </w:rPr>
        </w:r>
        <w:r w:rsidR="00B818AF" w:rsidRPr="00B818AF">
          <w:rPr>
            <w:rFonts w:ascii="Arial" w:hAnsi="Arial" w:cs="Arial"/>
            <w:noProof/>
            <w:webHidden/>
          </w:rPr>
          <w:fldChar w:fldCharType="separate"/>
        </w:r>
        <w:r w:rsidR="00B818AF" w:rsidRPr="00B818AF">
          <w:rPr>
            <w:rFonts w:ascii="Arial" w:hAnsi="Arial" w:cs="Arial"/>
            <w:noProof/>
            <w:webHidden/>
          </w:rPr>
          <w:t>4</w:t>
        </w:r>
        <w:r w:rsidR="00B818AF" w:rsidRPr="00B818AF">
          <w:rPr>
            <w:rFonts w:ascii="Arial" w:hAnsi="Arial" w:cs="Arial"/>
            <w:noProof/>
            <w:webHidden/>
          </w:rPr>
          <w:fldChar w:fldCharType="end"/>
        </w:r>
      </w:hyperlink>
    </w:p>
    <w:p w14:paraId="5788150D" w14:textId="77777777" w:rsidR="00B818AF" w:rsidRPr="00B818AF" w:rsidRDefault="00D25323">
      <w:pPr>
        <w:pStyle w:val="TOC1"/>
        <w:tabs>
          <w:tab w:val="left" w:pos="440"/>
          <w:tab w:val="right" w:leader="dot" w:pos="9060"/>
        </w:tabs>
        <w:rPr>
          <w:rFonts w:ascii="Arial" w:eastAsiaTheme="minorEastAsia" w:hAnsi="Arial" w:cs="Arial"/>
          <w:b w:val="0"/>
          <w:bCs w:val="0"/>
          <w:caps w:val="0"/>
          <w:noProof/>
          <w:lang w:eastAsia="en-GB" w:bidi="ar-SA"/>
        </w:rPr>
      </w:pPr>
      <w:hyperlink w:anchor="_Toc488831249" w:history="1">
        <w:r w:rsidR="00B818AF" w:rsidRPr="00B818AF">
          <w:rPr>
            <w:rStyle w:val="Hyperlink"/>
            <w:rFonts w:ascii="Arial" w:hAnsi="Arial" w:cs="Arial"/>
            <w:noProof/>
          </w:rPr>
          <w:t>2</w:t>
        </w:r>
        <w:r w:rsidR="00B818AF" w:rsidRPr="00B818AF">
          <w:rPr>
            <w:rFonts w:ascii="Arial" w:eastAsiaTheme="minorEastAsia" w:hAnsi="Arial" w:cs="Arial"/>
            <w:b w:val="0"/>
            <w:bCs w:val="0"/>
            <w:caps w:val="0"/>
            <w:noProof/>
            <w:lang w:eastAsia="en-GB" w:bidi="ar-SA"/>
          </w:rPr>
          <w:tab/>
        </w:r>
        <w:r w:rsidR="00B818AF" w:rsidRPr="00B818AF">
          <w:rPr>
            <w:rStyle w:val="Hyperlink"/>
            <w:rFonts w:ascii="Arial" w:hAnsi="Arial" w:cs="Arial"/>
            <w:noProof/>
          </w:rPr>
          <w:t xml:space="preserve">Summary </w:t>
        </w:r>
        <w:r w:rsidR="00B818AF" w:rsidRPr="00B818AF">
          <w:rPr>
            <w:rStyle w:val="Hyperlink"/>
            <w:rFonts w:ascii="Arial" w:hAnsi="Arial" w:cs="Arial"/>
            <w:noProof/>
            <w:u w:color="FFFF00"/>
          </w:rPr>
          <w:t>of</w:t>
        </w:r>
        <w:r w:rsidR="00B818AF" w:rsidRPr="00B818AF">
          <w:rPr>
            <w:rStyle w:val="Hyperlink"/>
            <w:rFonts w:ascii="Arial" w:hAnsi="Arial" w:cs="Arial"/>
            <w:noProof/>
          </w:rPr>
          <w:t xml:space="preserve"> the findings</w:t>
        </w:r>
        <w:r w:rsidR="00B818AF" w:rsidRPr="00B818AF">
          <w:rPr>
            <w:rFonts w:ascii="Arial" w:hAnsi="Arial" w:cs="Arial"/>
            <w:b w:val="0"/>
            <w:noProof/>
            <w:webHidden/>
          </w:rPr>
          <w:tab/>
        </w:r>
        <w:r w:rsidR="00B818AF" w:rsidRPr="00B818AF">
          <w:rPr>
            <w:rFonts w:ascii="Arial" w:hAnsi="Arial" w:cs="Arial"/>
            <w:b w:val="0"/>
            <w:noProof/>
            <w:webHidden/>
          </w:rPr>
          <w:fldChar w:fldCharType="begin"/>
        </w:r>
        <w:r w:rsidR="00B818AF" w:rsidRPr="00B818AF">
          <w:rPr>
            <w:rFonts w:ascii="Arial" w:hAnsi="Arial" w:cs="Arial"/>
            <w:b w:val="0"/>
            <w:noProof/>
            <w:webHidden/>
          </w:rPr>
          <w:instrText xml:space="preserve"> PAGEREF _Toc488831249 \h </w:instrText>
        </w:r>
        <w:r w:rsidR="00B818AF" w:rsidRPr="00B818AF">
          <w:rPr>
            <w:rFonts w:ascii="Arial" w:hAnsi="Arial" w:cs="Arial"/>
            <w:b w:val="0"/>
            <w:noProof/>
            <w:webHidden/>
          </w:rPr>
        </w:r>
        <w:r w:rsidR="00B818AF" w:rsidRPr="00B818AF">
          <w:rPr>
            <w:rFonts w:ascii="Arial" w:hAnsi="Arial" w:cs="Arial"/>
            <w:b w:val="0"/>
            <w:noProof/>
            <w:webHidden/>
          </w:rPr>
          <w:fldChar w:fldCharType="separate"/>
        </w:r>
        <w:r w:rsidR="00B818AF" w:rsidRPr="00B818AF">
          <w:rPr>
            <w:rFonts w:ascii="Arial" w:hAnsi="Arial" w:cs="Arial"/>
            <w:b w:val="0"/>
            <w:noProof/>
            <w:webHidden/>
          </w:rPr>
          <w:t>4</w:t>
        </w:r>
        <w:r w:rsidR="00B818AF" w:rsidRPr="00B818AF">
          <w:rPr>
            <w:rFonts w:ascii="Arial" w:hAnsi="Arial" w:cs="Arial"/>
            <w:b w:val="0"/>
            <w:noProof/>
            <w:webHidden/>
          </w:rPr>
          <w:fldChar w:fldCharType="end"/>
        </w:r>
      </w:hyperlink>
    </w:p>
    <w:p w14:paraId="1A9C7788" w14:textId="77777777" w:rsidR="00B818AF" w:rsidRPr="00B818AF" w:rsidRDefault="00D25323">
      <w:pPr>
        <w:pStyle w:val="TOC2"/>
        <w:tabs>
          <w:tab w:val="left" w:pos="880"/>
          <w:tab w:val="right" w:leader="dot" w:pos="9060"/>
        </w:tabs>
        <w:rPr>
          <w:rFonts w:ascii="Arial" w:eastAsiaTheme="minorEastAsia" w:hAnsi="Arial" w:cs="Arial"/>
          <w:smallCaps w:val="0"/>
          <w:noProof/>
          <w:lang w:eastAsia="en-GB" w:bidi="ar-SA"/>
        </w:rPr>
      </w:pPr>
      <w:hyperlink w:anchor="_Toc488831250" w:history="1">
        <w:r w:rsidR="00B818AF" w:rsidRPr="00B818AF">
          <w:rPr>
            <w:rStyle w:val="Hyperlink"/>
            <w:rFonts w:ascii="Arial" w:hAnsi="Arial" w:cs="Arial"/>
            <w:noProof/>
          </w:rPr>
          <w:t>2.1</w:t>
        </w:r>
        <w:r w:rsidR="00B818AF" w:rsidRPr="00B818AF">
          <w:rPr>
            <w:rFonts w:ascii="Arial" w:eastAsiaTheme="minorEastAsia" w:hAnsi="Arial" w:cs="Arial"/>
            <w:smallCaps w:val="0"/>
            <w:noProof/>
            <w:lang w:eastAsia="en-GB" w:bidi="ar-SA"/>
          </w:rPr>
          <w:tab/>
        </w:r>
        <w:r w:rsidR="00B818AF" w:rsidRPr="00B818AF">
          <w:rPr>
            <w:rStyle w:val="Hyperlink"/>
            <w:rFonts w:ascii="Arial" w:hAnsi="Arial" w:cs="Arial"/>
            <w:noProof/>
          </w:rPr>
          <w:t>Summary of issues raised in submissions</w:t>
        </w:r>
        <w:r w:rsidR="00B818AF" w:rsidRPr="00B818AF">
          <w:rPr>
            <w:rFonts w:ascii="Arial" w:hAnsi="Arial" w:cs="Arial"/>
            <w:noProof/>
            <w:webHidden/>
          </w:rPr>
          <w:tab/>
        </w:r>
        <w:r w:rsidR="00B818AF" w:rsidRPr="00B818AF">
          <w:rPr>
            <w:rFonts w:ascii="Arial" w:hAnsi="Arial" w:cs="Arial"/>
            <w:noProof/>
            <w:webHidden/>
          </w:rPr>
          <w:fldChar w:fldCharType="begin"/>
        </w:r>
        <w:r w:rsidR="00B818AF" w:rsidRPr="00B818AF">
          <w:rPr>
            <w:rFonts w:ascii="Arial" w:hAnsi="Arial" w:cs="Arial"/>
            <w:noProof/>
            <w:webHidden/>
          </w:rPr>
          <w:instrText xml:space="preserve"> PAGEREF _Toc488831250 \h </w:instrText>
        </w:r>
        <w:r w:rsidR="00B818AF" w:rsidRPr="00B818AF">
          <w:rPr>
            <w:rFonts w:ascii="Arial" w:hAnsi="Arial" w:cs="Arial"/>
            <w:noProof/>
            <w:webHidden/>
          </w:rPr>
        </w:r>
        <w:r w:rsidR="00B818AF" w:rsidRPr="00B818AF">
          <w:rPr>
            <w:rFonts w:ascii="Arial" w:hAnsi="Arial" w:cs="Arial"/>
            <w:noProof/>
            <w:webHidden/>
          </w:rPr>
          <w:fldChar w:fldCharType="separate"/>
        </w:r>
        <w:r w:rsidR="00B818AF" w:rsidRPr="00B818AF">
          <w:rPr>
            <w:rFonts w:ascii="Arial" w:hAnsi="Arial" w:cs="Arial"/>
            <w:noProof/>
            <w:webHidden/>
          </w:rPr>
          <w:t>4</w:t>
        </w:r>
        <w:r w:rsidR="00B818AF" w:rsidRPr="00B818AF">
          <w:rPr>
            <w:rFonts w:ascii="Arial" w:hAnsi="Arial" w:cs="Arial"/>
            <w:noProof/>
            <w:webHidden/>
          </w:rPr>
          <w:fldChar w:fldCharType="end"/>
        </w:r>
      </w:hyperlink>
    </w:p>
    <w:p w14:paraId="7FA24DC8" w14:textId="77777777" w:rsidR="00B818AF" w:rsidRPr="00B818AF" w:rsidRDefault="00D25323">
      <w:pPr>
        <w:pStyle w:val="TOC3"/>
        <w:rPr>
          <w:rFonts w:eastAsiaTheme="minorEastAsia"/>
          <w:i w:val="0"/>
          <w:iCs w:val="0"/>
          <w:lang w:eastAsia="en-GB" w:bidi="ar-SA"/>
        </w:rPr>
      </w:pPr>
      <w:hyperlink w:anchor="_Toc488831251" w:history="1">
        <w:r w:rsidR="00B818AF" w:rsidRPr="00B818AF">
          <w:rPr>
            <w:rStyle w:val="Hyperlink"/>
          </w:rPr>
          <w:t xml:space="preserve">2.1.1 </w:t>
        </w:r>
        <w:r w:rsidR="00B818AF" w:rsidRPr="00B818AF">
          <w:rPr>
            <w:rFonts w:eastAsiaTheme="minorEastAsia"/>
            <w:i w:val="0"/>
            <w:iCs w:val="0"/>
            <w:lang w:eastAsia="en-GB" w:bidi="ar-SA"/>
          </w:rPr>
          <w:tab/>
        </w:r>
        <w:r w:rsidR="00B818AF" w:rsidRPr="00B818AF">
          <w:rPr>
            <w:rStyle w:val="Hyperlink"/>
          </w:rPr>
          <w:t>General issues raised</w:t>
        </w:r>
        <w:r w:rsidR="00B818AF" w:rsidRPr="00B818AF">
          <w:rPr>
            <w:webHidden/>
          </w:rPr>
          <w:tab/>
        </w:r>
        <w:r w:rsidR="00B818AF" w:rsidRPr="00B818AF">
          <w:rPr>
            <w:i w:val="0"/>
            <w:webHidden/>
          </w:rPr>
          <w:fldChar w:fldCharType="begin"/>
        </w:r>
        <w:r w:rsidR="00B818AF" w:rsidRPr="00B818AF">
          <w:rPr>
            <w:i w:val="0"/>
            <w:webHidden/>
          </w:rPr>
          <w:instrText xml:space="preserve"> PAGEREF _Toc488831251 \h </w:instrText>
        </w:r>
        <w:r w:rsidR="00B818AF" w:rsidRPr="00B818AF">
          <w:rPr>
            <w:i w:val="0"/>
            <w:webHidden/>
          </w:rPr>
        </w:r>
        <w:r w:rsidR="00B818AF" w:rsidRPr="00B818AF">
          <w:rPr>
            <w:i w:val="0"/>
            <w:webHidden/>
          </w:rPr>
          <w:fldChar w:fldCharType="separate"/>
        </w:r>
        <w:r w:rsidR="00B818AF" w:rsidRPr="00B818AF">
          <w:rPr>
            <w:i w:val="0"/>
            <w:webHidden/>
          </w:rPr>
          <w:t>4</w:t>
        </w:r>
        <w:r w:rsidR="00B818AF" w:rsidRPr="00B818AF">
          <w:rPr>
            <w:i w:val="0"/>
            <w:webHidden/>
          </w:rPr>
          <w:fldChar w:fldCharType="end"/>
        </w:r>
      </w:hyperlink>
    </w:p>
    <w:p w14:paraId="108EE666" w14:textId="77777777" w:rsidR="00B818AF" w:rsidRPr="00B818AF" w:rsidRDefault="00D25323">
      <w:pPr>
        <w:pStyle w:val="TOC3"/>
        <w:rPr>
          <w:rFonts w:eastAsiaTheme="minorEastAsia"/>
          <w:i w:val="0"/>
          <w:iCs w:val="0"/>
          <w:lang w:eastAsia="en-GB" w:bidi="ar-SA"/>
        </w:rPr>
      </w:pPr>
      <w:hyperlink w:anchor="_Toc488831252" w:history="1">
        <w:r w:rsidR="00B818AF" w:rsidRPr="00B818AF">
          <w:rPr>
            <w:rStyle w:val="Hyperlink"/>
          </w:rPr>
          <w:t xml:space="preserve">2.1.2 </w:t>
        </w:r>
        <w:r w:rsidR="00B818AF" w:rsidRPr="00B818AF">
          <w:rPr>
            <w:rFonts w:eastAsiaTheme="minorEastAsia"/>
            <w:i w:val="0"/>
            <w:iCs w:val="0"/>
            <w:lang w:eastAsia="en-GB" w:bidi="ar-SA"/>
          </w:rPr>
          <w:tab/>
        </w:r>
        <w:r w:rsidR="00B818AF" w:rsidRPr="00B818AF">
          <w:rPr>
            <w:rStyle w:val="Hyperlink"/>
          </w:rPr>
          <w:t>Specific issues raised</w:t>
        </w:r>
        <w:r w:rsidR="00B818AF" w:rsidRPr="00B818AF">
          <w:rPr>
            <w:webHidden/>
          </w:rPr>
          <w:tab/>
        </w:r>
        <w:r w:rsidR="00B818AF" w:rsidRPr="00B818AF">
          <w:rPr>
            <w:i w:val="0"/>
            <w:webHidden/>
          </w:rPr>
          <w:fldChar w:fldCharType="begin"/>
        </w:r>
        <w:r w:rsidR="00B818AF" w:rsidRPr="00B818AF">
          <w:rPr>
            <w:i w:val="0"/>
            <w:webHidden/>
          </w:rPr>
          <w:instrText xml:space="preserve"> PAGEREF _Toc488831252 \h </w:instrText>
        </w:r>
        <w:r w:rsidR="00B818AF" w:rsidRPr="00B818AF">
          <w:rPr>
            <w:i w:val="0"/>
            <w:webHidden/>
          </w:rPr>
        </w:r>
        <w:r w:rsidR="00B818AF" w:rsidRPr="00B818AF">
          <w:rPr>
            <w:i w:val="0"/>
            <w:webHidden/>
          </w:rPr>
          <w:fldChar w:fldCharType="separate"/>
        </w:r>
        <w:r w:rsidR="00B818AF" w:rsidRPr="00B818AF">
          <w:rPr>
            <w:i w:val="0"/>
            <w:webHidden/>
          </w:rPr>
          <w:t>10</w:t>
        </w:r>
        <w:r w:rsidR="00B818AF" w:rsidRPr="00B818AF">
          <w:rPr>
            <w:i w:val="0"/>
            <w:webHidden/>
          </w:rPr>
          <w:fldChar w:fldCharType="end"/>
        </w:r>
      </w:hyperlink>
    </w:p>
    <w:p w14:paraId="55298A61" w14:textId="77777777" w:rsidR="00B818AF" w:rsidRPr="00B818AF" w:rsidRDefault="00D25323">
      <w:pPr>
        <w:pStyle w:val="TOC2"/>
        <w:tabs>
          <w:tab w:val="left" w:pos="880"/>
          <w:tab w:val="right" w:leader="dot" w:pos="9060"/>
        </w:tabs>
        <w:rPr>
          <w:rFonts w:ascii="Arial" w:eastAsiaTheme="minorEastAsia" w:hAnsi="Arial" w:cs="Arial"/>
          <w:smallCaps w:val="0"/>
          <w:noProof/>
          <w:lang w:eastAsia="en-GB" w:bidi="ar-SA"/>
        </w:rPr>
      </w:pPr>
      <w:hyperlink w:anchor="_Toc488831253" w:history="1">
        <w:r w:rsidR="00B818AF" w:rsidRPr="00B818AF">
          <w:rPr>
            <w:rStyle w:val="Hyperlink"/>
            <w:rFonts w:ascii="Arial" w:hAnsi="Arial" w:cs="Arial"/>
            <w:noProof/>
          </w:rPr>
          <w:t>2.2</w:t>
        </w:r>
        <w:r w:rsidR="00B818AF" w:rsidRPr="00B818AF">
          <w:rPr>
            <w:rFonts w:ascii="Arial" w:eastAsiaTheme="minorEastAsia" w:hAnsi="Arial" w:cs="Arial"/>
            <w:smallCaps w:val="0"/>
            <w:noProof/>
            <w:lang w:eastAsia="en-GB" w:bidi="ar-SA"/>
          </w:rPr>
          <w:tab/>
        </w:r>
        <w:r w:rsidR="00B818AF" w:rsidRPr="00B818AF">
          <w:rPr>
            <w:rStyle w:val="Hyperlink"/>
            <w:rFonts w:ascii="Arial" w:hAnsi="Arial" w:cs="Arial"/>
            <w:noProof/>
          </w:rPr>
          <w:t>Safety assessment</w:t>
        </w:r>
        <w:r w:rsidR="00B818AF" w:rsidRPr="00B818AF">
          <w:rPr>
            <w:rFonts w:ascii="Arial" w:hAnsi="Arial" w:cs="Arial"/>
            <w:noProof/>
            <w:webHidden/>
          </w:rPr>
          <w:tab/>
        </w:r>
        <w:r w:rsidR="00B818AF" w:rsidRPr="00B818AF">
          <w:rPr>
            <w:rFonts w:ascii="Arial" w:hAnsi="Arial" w:cs="Arial"/>
            <w:noProof/>
            <w:webHidden/>
          </w:rPr>
          <w:fldChar w:fldCharType="begin"/>
        </w:r>
        <w:r w:rsidR="00B818AF" w:rsidRPr="00B818AF">
          <w:rPr>
            <w:rFonts w:ascii="Arial" w:hAnsi="Arial" w:cs="Arial"/>
            <w:noProof/>
            <w:webHidden/>
          </w:rPr>
          <w:instrText xml:space="preserve"> PAGEREF _Toc488831253 \h </w:instrText>
        </w:r>
        <w:r w:rsidR="00B818AF" w:rsidRPr="00B818AF">
          <w:rPr>
            <w:rFonts w:ascii="Arial" w:hAnsi="Arial" w:cs="Arial"/>
            <w:noProof/>
            <w:webHidden/>
          </w:rPr>
        </w:r>
        <w:r w:rsidR="00B818AF" w:rsidRPr="00B818AF">
          <w:rPr>
            <w:rFonts w:ascii="Arial" w:hAnsi="Arial" w:cs="Arial"/>
            <w:noProof/>
            <w:webHidden/>
          </w:rPr>
          <w:fldChar w:fldCharType="separate"/>
        </w:r>
        <w:r w:rsidR="00B818AF" w:rsidRPr="00B818AF">
          <w:rPr>
            <w:rFonts w:ascii="Arial" w:hAnsi="Arial" w:cs="Arial"/>
            <w:noProof/>
            <w:webHidden/>
          </w:rPr>
          <w:t>11</w:t>
        </w:r>
        <w:r w:rsidR="00B818AF" w:rsidRPr="00B818AF">
          <w:rPr>
            <w:rFonts w:ascii="Arial" w:hAnsi="Arial" w:cs="Arial"/>
            <w:noProof/>
            <w:webHidden/>
          </w:rPr>
          <w:fldChar w:fldCharType="end"/>
        </w:r>
      </w:hyperlink>
    </w:p>
    <w:p w14:paraId="35AE9556" w14:textId="77777777" w:rsidR="00B818AF" w:rsidRPr="00B818AF" w:rsidRDefault="00D25323">
      <w:pPr>
        <w:pStyle w:val="TOC2"/>
        <w:tabs>
          <w:tab w:val="left" w:pos="880"/>
          <w:tab w:val="right" w:leader="dot" w:pos="9060"/>
        </w:tabs>
        <w:rPr>
          <w:rFonts w:ascii="Arial" w:eastAsiaTheme="minorEastAsia" w:hAnsi="Arial" w:cs="Arial"/>
          <w:smallCaps w:val="0"/>
          <w:noProof/>
          <w:lang w:eastAsia="en-GB" w:bidi="ar-SA"/>
        </w:rPr>
      </w:pPr>
      <w:hyperlink w:anchor="_Toc488831254" w:history="1">
        <w:r w:rsidR="00B818AF" w:rsidRPr="00B818AF">
          <w:rPr>
            <w:rStyle w:val="Hyperlink"/>
            <w:rFonts w:ascii="Arial" w:hAnsi="Arial" w:cs="Arial"/>
            <w:noProof/>
          </w:rPr>
          <w:t>2.3</w:t>
        </w:r>
        <w:r w:rsidR="00B818AF" w:rsidRPr="00B818AF">
          <w:rPr>
            <w:rFonts w:ascii="Arial" w:eastAsiaTheme="minorEastAsia" w:hAnsi="Arial" w:cs="Arial"/>
            <w:smallCaps w:val="0"/>
            <w:noProof/>
            <w:lang w:eastAsia="en-GB" w:bidi="ar-SA"/>
          </w:rPr>
          <w:tab/>
        </w:r>
        <w:r w:rsidR="00B818AF" w:rsidRPr="00B818AF">
          <w:rPr>
            <w:rStyle w:val="Hyperlink"/>
            <w:rFonts w:ascii="Arial" w:hAnsi="Arial" w:cs="Arial"/>
            <w:noProof/>
          </w:rPr>
          <w:t>Risk management</w:t>
        </w:r>
        <w:r w:rsidR="00B818AF" w:rsidRPr="00B818AF">
          <w:rPr>
            <w:rFonts w:ascii="Arial" w:hAnsi="Arial" w:cs="Arial"/>
            <w:noProof/>
            <w:webHidden/>
          </w:rPr>
          <w:tab/>
        </w:r>
        <w:r w:rsidR="00B818AF" w:rsidRPr="00B818AF">
          <w:rPr>
            <w:rFonts w:ascii="Arial" w:hAnsi="Arial" w:cs="Arial"/>
            <w:noProof/>
            <w:webHidden/>
          </w:rPr>
          <w:fldChar w:fldCharType="begin"/>
        </w:r>
        <w:r w:rsidR="00B818AF" w:rsidRPr="00B818AF">
          <w:rPr>
            <w:rFonts w:ascii="Arial" w:hAnsi="Arial" w:cs="Arial"/>
            <w:noProof/>
            <w:webHidden/>
          </w:rPr>
          <w:instrText xml:space="preserve"> PAGEREF _Toc488831254 \h </w:instrText>
        </w:r>
        <w:r w:rsidR="00B818AF" w:rsidRPr="00B818AF">
          <w:rPr>
            <w:rFonts w:ascii="Arial" w:hAnsi="Arial" w:cs="Arial"/>
            <w:noProof/>
            <w:webHidden/>
          </w:rPr>
        </w:r>
        <w:r w:rsidR="00B818AF" w:rsidRPr="00B818AF">
          <w:rPr>
            <w:rFonts w:ascii="Arial" w:hAnsi="Arial" w:cs="Arial"/>
            <w:noProof/>
            <w:webHidden/>
          </w:rPr>
          <w:fldChar w:fldCharType="separate"/>
        </w:r>
        <w:r w:rsidR="00B818AF" w:rsidRPr="00B818AF">
          <w:rPr>
            <w:rFonts w:ascii="Arial" w:hAnsi="Arial" w:cs="Arial"/>
            <w:noProof/>
            <w:webHidden/>
          </w:rPr>
          <w:t>12</w:t>
        </w:r>
        <w:r w:rsidR="00B818AF" w:rsidRPr="00B818AF">
          <w:rPr>
            <w:rFonts w:ascii="Arial" w:hAnsi="Arial" w:cs="Arial"/>
            <w:noProof/>
            <w:webHidden/>
          </w:rPr>
          <w:fldChar w:fldCharType="end"/>
        </w:r>
      </w:hyperlink>
    </w:p>
    <w:p w14:paraId="05A3E5E1" w14:textId="77777777" w:rsidR="00B818AF" w:rsidRPr="00B818AF" w:rsidRDefault="00D25323">
      <w:pPr>
        <w:pStyle w:val="TOC3"/>
        <w:rPr>
          <w:rFonts w:eastAsiaTheme="minorEastAsia"/>
          <w:i w:val="0"/>
          <w:iCs w:val="0"/>
          <w:lang w:eastAsia="en-GB" w:bidi="ar-SA"/>
        </w:rPr>
      </w:pPr>
      <w:hyperlink w:anchor="_Toc488831255" w:history="1">
        <w:r w:rsidR="00B818AF" w:rsidRPr="00B818AF">
          <w:rPr>
            <w:rStyle w:val="Hyperlink"/>
          </w:rPr>
          <w:t>2.3.1</w:t>
        </w:r>
        <w:r w:rsidR="00B818AF" w:rsidRPr="00B818AF">
          <w:rPr>
            <w:rFonts w:eastAsiaTheme="minorEastAsia"/>
            <w:i w:val="0"/>
            <w:iCs w:val="0"/>
            <w:lang w:eastAsia="en-GB" w:bidi="ar-SA"/>
          </w:rPr>
          <w:tab/>
        </w:r>
        <w:r w:rsidR="00B818AF" w:rsidRPr="00B818AF">
          <w:rPr>
            <w:rStyle w:val="Hyperlink"/>
          </w:rPr>
          <w:t>Labelling</w:t>
        </w:r>
        <w:r w:rsidR="00B818AF" w:rsidRPr="00B818AF">
          <w:rPr>
            <w:webHidden/>
          </w:rPr>
          <w:tab/>
        </w:r>
        <w:r w:rsidR="00B818AF" w:rsidRPr="00B818AF">
          <w:rPr>
            <w:i w:val="0"/>
            <w:webHidden/>
          </w:rPr>
          <w:fldChar w:fldCharType="begin"/>
        </w:r>
        <w:r w:rsidR="00B818AF" w:rsidRPr="00B818AF">
          <w:rPr>
            <w:i w:val="0"/>
            <w:webHidden/>
          </w:rPr>
          <w:instrText xml:space="preserve"> PAGEREF _Toc488831255 \h </w:instrText>
        </w:r>
        <w:r w:rsidR="00B818AF" w:rsidRPr="00B818AF">
          <w:rPr>
            <w:i w:val="0"/>
            <w:webHidden/>
          </w:rPr>
        </w:r>
        <w:r w:rsidR="00B818AF" w:rsidRPr="00B818AF">
          <w:rPr>
            <w:i w:val="0"/>
            <w:webHidden/>
          </w:rPr>
          <w:fldChar w:fldCharType="separate"/>
        </w:r>
        <w:r w:rsidR="00B818AF" w:rsidRPr="00B818AF">
          <w:rPr>
            <w:i w:val="0"/>
            <w:webHidden/>
          </w:rPr>
          <w:t>12</w:t>
        </w:r>
        <w:r w:rsidR="00B818AF" w:rsidRPr="00B818AF">
          <w:rPr>
            <w:i w:val="0"/>
            <w:webHidden/>
          </w:rPr>
          <w:fldChar w:fldCharType="end"/>
        </w:r>
      </w:hyperlink>
    </w:p>
    <w:p w14:paraId="7BB68FD9" w14:textId="77777777" w:rsidR="00B818AF" w:rsidRPr="00B818AF" w:rsidRDefault="00D25323">
      <w:pPr>
        <w:pStyle w:val="TOC3"/>
        <w:rPr>
          <w:rFonts w:eastAsiaTheme="minorEastAsia"/>
          <w:i w:val="0"/>
          <w:iCs w:val="0"/>
          <w:lang w:eastAsia="en-GB" w:bidi="ar-SA"/>
        </w:rPr>
      </w:pPr>
      <w:hyperlink w:anchor="_Toc488831256" w:history="1">
        <w:r w:rsidR="00B818AF" w:rsidRPr="00B818AF">
          <w:rPr>
            <w:rStyle w:val="Hyperlink"/>
          </w:rPr>
          <w:t>2.3.2</w:t>
        </w:r>
        <w:r w:rsidR="00B818AF" w:rsidRPr="00B818AF">
          <w:rPr>
            <w:rFonts w:eastAsiaTheme="minorEastAsia"/>
            <w:i w:val="0"/>
            <w:iCs w:val="0"/>
            <w:lang w:eastAsia="en-GB" w:bidi="ar-SA"/>
          </w:rPr>
          <w:tab/>
        </w:r>
        <w:r w:rsidR="00B818AF" w:rsidRPr="00B818AF">
          <w:rPr>
            <w:rStyle w:val="Hyperlink"/>
          </w:rPr>
          <w:t>Detection methodology</w:t>
        </w:r>
        <w:r w:rsidR="00B818AF" w:rsidRPr="00B818AF">
          <w:rPr>
            <w:webHidden/>
          </w:rPr>
          <w:tab/>
        </w:r>
        <w:r w:rsidR="00B818AF" w:rsidRPr="00B818AF">
          <w:rPr>
            <w:i w:val="0"/>
            <w:webHidden/>
          </w:rPr>
          <w:fldChar w:fldCharType="begin"/>
        </w:r>
        <w:r w:rsidR="00B818AF" w:rsidRPr="00B818AF">
          <w:rPr>
            <w:i w:val="0"/>
            <w:webHidden/>
          </w:rPr>
          <w:instrText xml:space="preserve"> PAGEREF _Toc488831256 \h </w:instrText>
        </w:r>
        <w:r w:rsidR="00B818AF" w:rsidRPr="00B818AF">
          <w:rPr>
            <w:i w:val="0"/>
            <w:webHidden/>
          </w:rPr>
        </w:r>
        <w:r w:rsidR="00B818AF" w:rsidRPr="00B818AF">
          <w:rPr>
            <w:i w:val="0"/>
            <w:webHidden/>
          </w:rPr>
          <w:fldChar w:fldCharType="separate"/>
        </w:r>
        <w:r w:rsidR="00B818AF" w:rsidRPr="00B818AF">
          <w:rPr>
            <w:i w:val="0"/>
            <w:webHidden/>
          </w:rPr>
          <w:t>13</w:t>
        </w:r>
        <w:r w:rsidR="00B818AF" w:rsidRPr="00B818AF">
          <w:rPr>
            <w:i w:val="0"/>
            <w:webHidden/>
          </w:rPr>
          <w:fldChar w:fldCharType="end"/>
        </w:r>
      </w:hyperlink>
    </w:p>
    <w:p w14:paraId="25B970FE" w14:textId="77777777" w:rsidR="00B818AF" w:rsidRPr="00B818AF" w:rsidRDefault="00D25323">
      <w:pPr>
        <w:pStyle w:val="TOC2"/>
        <w:tabs>
          <w:tab w:val="left" w:pos="880"/>
          <w:tab w:val="right" w:leader="dot" w:pos="9060"/>
        </w:tabs>
        <w:rPr>
          <w:rFonts w:ascii="Arial" w:eastAsiaTheme="minorEastAsia" w:hAnsi="Arial" w:cs="Arial"/>
          <w:smallCaps w:val="0"/>
          <w:noProof/>
          <w:lang w:eastAsia="en-GB" w:bidi="ar-SA"/>
        </w:rPr>
      </w:pPr>
      <w:hyperlink w:anchor="_Toc488831257" w:history="1">
        <w:r w:rsidR="00B818AF" w:rsidRPr="00B818AF">
          <w:rPr>
            <w:rStyle w:val="Hyperlink"/>
            <w:rFonts w:ascii="Arial" w:hAnsi="Arial" w:cs="Arial"/>
            <w:noProof/>
          </w:rPr>
          <w:t>2.4</w:t>
        </w:r>
        <w:r w:rsidR="00B818AF" w:rsidRPr="00B818AF">
          <w:rPr>
            <w:rFonts w:ascii="Arial" w:eastAsiaTheme="minorEastAsia" w:hAnsi="Arial" w:cs="Arial"/>
            <w:smallCaps w:val="0"/>
            <w:noProof/>
            <w:lang w:eastAsia="en-GB" w:bidi="ar-SA"/>
          </w:rPr>
          <w:tab/>
        </w:r>
        <w:r w:rsidR="00B818AF" w:rsidRPr="00B818AF">
          <w:rPr>
            <w:rStyle w:val="Hyperlink"/>
            <w:rFonts w:ascii="Arial" w:hAnsi="Arial" w:cs="Arial"/>
            <w:noProof/>
          </w:rPr>
          <w:t>Risk communication</w:t>
        </w:r>
        <w:r w:rsidR="00B818AF" w:rsidRPr="00B818AF">
          <w:rPr>
            <w:rFonts w:ascii="Arial" w:hAnsi="Arial" w:cs="Arial"/>
            <w:noProof/>
            <w:webHidden/>
          </w:rPr>
          <w:tab/>
        </w:r>
        <w:r w:rsidR="00B818AF" w:rsidRPr="00B818AF">
          <w:rPr>
            <w:rFonts w:ascii="Arial" w:hAnsi="Arial" w:cs="Arial"/>
            <w:noProof/>
            <w:webHidden/>
          </w:rPr>
          <w:fldChar w:fldCharType="begin"/>
        </w:r>
        <w:r w:rsidR="00B818AF" w:rsidRPr="00B818AF">
          <w:rPr>
            <w:rFonts w:ascii="Arial" w:hAnsi="Arial" w:cs="Arial"/>
            <w:noProof/>
            <w:webHidden/>
          </w:rPr>
          <w:instrText xml:space="preserve"> PAGEREF _Toc488831257 \h </w:instrText>
        </w:r>
        <w:r w:rsidR="00B818AF" w:rsidRPr="00B818AF">
          <w:rPr>
            <w:rFonts w:ascii="Arial" w:hAnsi="Arial" w:cs="Arial"/>
            <w:noProof/>
            <w:webHidden/>
          </w:rPr>
        </w:r>
        <w:r w:rsidR="00B818AF" w:rsidRPr="00B818AF">
          <w:rPr>
            <w:rFonts w:ascii="Arial" w:hAnsi="Arial" w:cs="Arial"/>
            <w:noProof/>
            <w:webHidden/>
          </w:rPr>
          <w:fldChar w:fldCharType="separate"/>
        </w:r>
        <w:r w:rsidR="00B818AF" w:rsidRPr="00B818AF">
          <w:rPr>
            <w:rFonts w:ascii="Arial" w:hAnsi="Arial" w:cs="Arial"/>
            <w:noProof/>
            <w:webHidden/>
          </w:rPr>
          <w:t>13</w:t>
        </w:r>
        <w:r w:rsidR="00B818AF" w:rsidRPr="00B818AF">
          <w:rPr>
            <w:rFonts w:ascii="Arial" w:hAnsi="Arial" w:cs="Arial"/>
            <w:noProof/>
            <w:webHidden/>
          </w:rPr>
          <w:fldChar w:fldCharType="end"/>
        </w:r>
      </w:hyperlink>
    </w:p>
    <w:p w14:paraId="56308F2C" w14:textId="77777777" w:rsidR="00B818AF" w:rsidRPr="00B818AF" w:rsidRDefault="00D25323">
      <w:pPr>
        <w:pStyle w:val="TOC3"/>
        <w:rPr>
          <w:rFonts w:eastAsiaTheme="minorEastAsia"/>
          <w:i w:val="0"/>
          <w:iCs w:val="0"/>
          <w:lang w:eastAsia="en-GB" w:bidi="ar-SA"/>
        </w:rPr>
      </w:pPr>
      <w:hyperlink w:anchor="_Toc488831258" w:history="1">
        <w:r w:rsidR="00B818AF" w:rsidRPr="00B818AF">
          <w:rPr>
            <w:rStyle w:val="Hyperlink"/>
          </w:rPr>
          <w:t>2.4.1</w:t>
        </w:r>
        <w:r w:rsidR="00B818AF" w:rsidRPr="00B818AF">
          <w:rPr>
            <w:rFonts w:eastAsiaTheme="minorEastAsia"/>
            <w:i w:val="0"/>
            <w:iCs w:val="0"/>
            <w:lang w:eastAsia="en-GB" w:bidi="ar-SA"/>
          </w:rPr>
          <w:tab/>
        </w:r>
        <w:r w:rsidR="00B818AF" w:rsidRPr="00B818AF">
          <w:rPr>
            <w:rStyle w:val="Hyperlink"/>
          </w:rPr>
          <w:t>Consultation</w:t>
        </w:r>
        <w:r w:rsidR="00B818AF" w:rsidRPr="00B818AF">
          <w:rPr>
            <w:webHidden/>
          </w:rPr>
          <w:tab/>
        </w:r>
        <w:r w:rsidR="00B818AF" w:rsidRPr="00B818AF">
          <w:rPr>
            <w:i w:val="0"/>
            <w:webHidden/>
          </w:rPr>
          <w:fldChar w:fldCharType="begin"/>
        </w:r>
        <w:r w:rsidR="00B818AF" w:rsidRPr="00B818AF">
          <w:rPr>
            <w:i w:val="0"/>
            <w:webHidden/>
          </w:rPr>
          <w:instrText xml:space="preserve"> PAGEREF _Toc488831258 \h </w:instrText>
        </w:r>
        <w:r w:rsidR="00B818AF" w:rsidRPr="00B818AF">
          <w:rPr>
            <w:i w:val="0"/>
            <w:webHidden/>
          </w:rPr>
        </w:r>
        <w:r w:rsidR="00B818AF" w:rsidRPr="00B818AF">
          <w:rPr>
            <w:i w:val="0"/>
            <w:webHidden/>
          </w:rPr>
          <w:fldChar w:fldCharType="separate"/>
        </w:r>
        <w:r w:rsidR="00B818AF" w:rsidRPr="00B818AF">
          <w:rPr>
            <w:i w:val="0"/>
            <w:webHidden/>
          </w:rPr>
          <w:t>13</w:t>
        </w:r>
        <w:r w:rsidR="00B818AF" w:rsidRPr="00B818AF">
          <w:rPr>
            <w:i w:val="0"/>
            <w:webHidden/>
          </w:rPr>
          <w:fldChar w:fldCharType="end"/>
        </w:r>
      </w:hyperlink>
    </w:p>
    <w:p w14:paraId="1FF16F17" w14:textId="77777777" w:rsidR="00B818AF" w:rsidRPr="00B818AF" w:rsidRDefault="00D25323">
      <w:pPr>
        <w:pStyle w:val="TOC2"/>
        <w:tabs>
          <w:tab w:val="left" w:pos="880"/>
          <w:tab w:val="right" w:leader="dot" w:pos="9060"/>
        </w:tabs>
        <w:rPr>
          <w:rFonts w:ascii="Arial" w:eastAsiaTheme="minorEastAsia" w:hAnsi="Arial" w:cs="Arial"/>
          <w:smallCaps w:val="0"/>
          <w:noProof/>
          <w:lang w:eastAsia="en-GB" w:bidi="ar-SA"/>
        </w:rPr>
      </w:pPr>
      <w:hyperlink w:anchor="_Toc488831259" w:history="1">
        <w:r w:rsidR="00B818AF" w:rsidRPr="00B818AF">
          <w:rPr>
            <w:rStyle w:val="Hyperlink"/>
            <w:rFonts w:ascii="Arial" w:hAnsi="Arial" w:cs="Arial"/>
            <w:noProof/>
          </w:rPr>
          <w:t>2.5</w:t>
        </w:r>
        <w:r w:rsidR="00B818AF" w:rsidRPr="00B818AF">
          <w:rPr>
            <w:rFonts w:ascii="Arial" w:eastAsiaTheme="minorEastAsia" w:hAnsi="Arial" w:cs="Arial"/>
            <w:smallCaps w:val="0"/>
            <w:noProof/>
            <w:lang w:eastAsia="en-GB" w:bidi="ar-SA"/>
          </w:rPr>
          <w:tab/>
        </w:r>
        <w:r w:rsidR="00B818AF" w:rsidRPr="00B818AF">
          <w:rPr>
            <w:rStyle w:val="Hyperlink"/>
            <w:rFonts w:ascii="Arial" w:hAnsi="Arial" w:cs="Arial"/>
            <w:noProof/>
          </w:rPr>
          <w:t>FSANZ Act assessment requirements</w:t>
        </w:r>
        <w:r w:rsidR="00B818AF" w:rsidRPr="00B818AF">
          <w:rPr>
            <w:rFonts w:ascii="Arial" w:hAnsi="Arial" w:cs="Arial"/>
            <w:noProof/>
            <w:webHidden/>
          </w:rPr>
          <w:tab/>
        </w:r>
        <w:r w:rsidR="00B818AF" w:rsidRPr="00B818AF">
          <w:rPr>
            <w:rFonts w:ascii="Arial" w:hAnsi="Arial" w:cs="Arial"/>
            <w:noProof/>
            <w:webHidden/>
          </w:rPr>
          <w:fldChar w:fldCharType="begin"/>
        </w:r>
        <w:r w:rsidR="00B818AF" w:rsidRPr="00B818AF">
          <w:rPr>
            <w:rFonts w:ascii="Arial" w:hAnsi="Arial" w:cs="Arial"/>
            <w:noProof/>
            <w:webHidden/>
          </w:rPr>
          <w:instrText xml:space="preserve"> PAGEREF _Toc488831259 \h </w:instrText>
        </w:r>
        <w:r w:rsidR="00B818AF" w:rsidRPr="00B818AF">
          <w:rPr>
            <w:rFonts w:ascii="Arial" w:hAnsi="Arial" w:cs="Arial"/>
            <w:noProof/>
            <w:webHidden/>
          </w:rPr>
        </w:r>
        <w:r w:rsidR="00B818AF" w:rsidRPr="00B818AF">
          <w:rPr>
            <w:rFonts w:ascii="Arial" w:hAnsi="Arial" w:cs="Arial"/>
            <w:noProof/>
            <w:webHidden/>
          </w:rPr>
          <w:fldChar w:fldCharType="separate"/>
        </w:r>
        <w:r w:rsidR="00B818AF" w:rsidRPr="00B818AF">
          <w:rPr>
            <w:rFonts w:ascii="Arial" w:hAnsi="Arial" w:cs="Arial"/>
            <w:noProof/>
            <w:webHidden/>
          </w:rPr>
          <w:t>13</w:t>
        </w:r>
        <w:r w:rsidR="00B818AF" w:rsidRPr="00B818AF">
          <w:rPr>
            <w:rFonts w:ascii="Arial" w:hAnsi="Arial" w:cs="Arial"/>
            <w:noProof/>
            <w:webHidden/>
          </w:rPr>
          <w:fldChar w:fldCharType="end"/>
        </w:r>
      </w:hyperlink>
    </w:p>
    <w:p w14:paraId="0C3F929C" w14:textId="77777777" w:rsidR="00B818AF" w:rsidRPr="00B818AF" w:rsidRDefault="00D25323">
      <w:pPr>
        <w:pStyle w:val="TOC3"/>
        <w:rPr>
          <w:rFonts w:eastAsiaTheme="minorEastAsia"/>
          <w:i w:val="0"/>
          <w:iCs w:val="0"/>
          <w:lang w:eastAsia="en-GB" w:bidi="ar-SA"/>
        </w:rPr>
      </w:pPr>
      <w:hyperlink w:anchor="_Toc488831260" w:history="1">
        <w:r w:rsidR="00B818AF" w:rsidRPr="00B818AF">
          <w:rPr>
            <w:rStyle w:val="Hyperlink"/>
          </w:rPr>
          <w:t>2.5.1</w:t>
        </w:r>
        <w:r w:rsidR="00B818AF" w:rsidRPr="00B818AF">
          <w:rPr>
            <w:rFonts w:eastAsiaTheme="minorEastAsia"/>
            <w:i w:val="0"/>
            <w:iCs w:val="0"/>
            <w:lang w:eastAsia="en-GB" w:bidi="ar-SA"/>
          </w:rPr>
          <w:tab/>
        </w:r>
        <w:r w:rsidR="00B818AF" w:rsidRPr="00B818AF">
          <w:rPr>
            <w:rStyle w:val="Hyperlink"/>
          </w:rPr>
          <w:t>Section 29</w:t>
        </w:r>
        <w:r w:rsidR="00B818AF" w:rsidRPr="00B818AF">
          <w:rPr>
            <w:webHidden/>
          </w:rPr>
          <w:tab/>
        </w:r>
        <w:r w:rsidR="00B818AF" w:rsidRPr="00B818AF">
          <w:rPr>
            <w:i w:val="0"/>
            <w:webHidden/>
          </w:rPr>
          <w:fldChar w:fldCharType="begin"/>
        </w:r>
        <w:r w:rsidR="00B818AF" w:rsidRPr="00B818AF">
          <w:rPr>
            <w:i w:val="0"/>
            <w:webHidden/>
          </w:rPr>
          <w:instrText xml:space="preserve"> PAGEREF _Toc488831260 \h </w:instrText>
        </w:r>
        <w:r w:rsidR="00B818AF" w:rsidRPr="00B818AF">
          <w:rPr>
            <w:i w:val="0"/>
            <w:webHidden/>
          </w:rPr>
        </w:r>
        <w:r w:rsidR="00B818AF" w:rsidRPr="00B818AF">
          <w:rPr>
            <w:i w:val="0"/>
            <w:webHidden/>
          </w:rPr>
          <w:fldChar w:fldCharType="separate"/>
        </w:r>
        <w:r w:rsidR="00B818AF" w:rsidRPr="00B818AF">
          <w:rPr>
            <w:i w:val="0"/>
            <w:webHidden/>
          </w:rPr>
          <w:t>13</w:t>
        </w:r>
        <w:r w:rsidR="00B818AF" w:rsidRPr="00B818AF">
          <w:rPr>
            <w:i w:val="0"/>
            <w:webHidden/>
          </w:rPr>
          <w:fldChar w:fldCharType="end"/>
        </w:r>
      </w:hyperlink>
    </w:p>
    <w:p w14:paraId="7DE8288F" w14:textId="77777777" w:rsidR="00B818AF" w:rsidRPr="00B818AF" w:rsidRDefault="00D25323">
      <w:pPr>
        <w:pStyle w:val="TOC3"/>
        <w:rPr>
          <w:rFonts w:eastAsiaTheme="minorEastAsia"/>
          <w:i w:val="0"/>
          <w:iCs w:val="0"/>
          <w:lang w:eastAsia="en-GB" w:bidi="ar-SA"/>
        </w:rPr>
      </w:pPr>
      <w:hyperlink w:anchor="_Toc488831261" w:history="1">
        <w:r w:rsidR="00B818AF" w:rsidRPr="00B818AF">
          <w:rPr>
            <w:rStyle w:val="Hyperlink"/>
          </w:rPr>
          <w:t>2.5.2.</w:t>
        </w:r>
        <w:r w:rsidR="00B818AF" w:rsidRPr="00B818AF">
          <w:rPr>
            <w:rFonts w:eastAsiaTheme="minorEastAsia"/>
            <w:i w:val="0"/>
            <w:iCs w:val="0"/>
            <w:lang w:eastAsia="en-GB" w:bidi="ar-SA"/>
          </w:rPr>
          <w:tab/>
        </w:r>
        <w:r w:rsidR="00B818AF" w:rsidRPr="00B818AF">
          <w:rPr>
            <w:rStyle w:val="Hyperlink"/>
          </w:rPr>
          <w:t>Subsection 18(1)</w:t>
        </w:r>
        <w:r w:rsidR="00B818AF" w:rsidRPr="00B818AF">
          <w:rPr>
            <w:webHidden/>
          </w:rPr>
          <w:tab/>
        </w:r>
        <w:r w:rsidR="00B818AF" w:rsidRPr="00B818AF">
          <w:rPr>
            <w:i w:val="0"/>
            <w:webHidden/>
          </w:rPr>
          <w:fldChar w:fldCharType="begin"/>
        </w:r>
        <w:r w:rsidR="00B818AF" w:rsidRPr="00B818AF">
          <w:rPr>
            <w:i w:val="0"/>
            <w:webHidden/>
          </w:rPr>
          <w:instrText xml:space="preserve"> PAGEREF _Toc488831261 \h </w:instrText>
        </w:r>
        <w:r w:rsidR="00B818AF" w:rsidRPr="00B818AF">
          <w:rPr>
            <w:i w:val="0"/>
            <w:webHidden/>
          </w:rPr>
        </w:r>
        <w:r w:rsidR="00B818AF" w:rsidRPr="00B818AF">
          <w:rPr>
            <w:i w:val="0"/>
            <w:webHidden/>
          </w:rPr>
          <w:fldChar w:fldCharType="separate"/>
        </w:r>
        <w:r w:rsidR="00B818AF" w:rsidRPr="00B818AF">
          <w:rPr>
            <w:i w:val="0"/>
            <w:webHidden/>
          </w:rPr>
          <w:t>16</w:t>
        </w:r>
        <w:r w:rsidR="00B818AF" w:rsidRPr="00B818AF">
          <w:rPr>
            <w:i w:val="0"/>
            <w:webHidden/>
          </w:rPr>
          <w:fldChar w:fldCharType="end"/>
        </w:r>
      </w:hyperlink>
    </w:p>
    <w:p w14:paraId="4E68F780" w14:textId="77777777" w:rsidR="00B818AF" w:rsidRPr="00B818AF" w:rsidRDefault="00D25323">
      <w:pPr>
        <w:pStyle w:val="TOC1"/>
        <w:tabs>
          <w:tab w:val="left" w:pos="440"/>
          <w:tab w:val="right" w:leader="dot" w:pos="9060"/>
        </w:tabs>
        <w:rPr>
          <w:rFonts w:ascii="Arial" w:eastAsiaTheme="minorEastAsia" w:hAnsi="Arial" w:cs="Arial"/>
          <w:b w:val="0"/>
          <w:bCs w:val="0"/>
          <w:caps w:val="0"/>
          <w:noProof/>
          <w:lang w:eastAsia="en-GB" w:bidi="ar-SA"/>
        </w:rPr>
      </w:pPr>
      <w:hyperlink w:anchor="_Toc488831262" w:history="1">
        <w:r w:rsidR="00B818AF" w:rsidRPr="00B818AF">
          <w:rPr>
            <w:rStyle w:val="Hyperlink"/>
            <w:rFonts w:ascii="Arial" w:hAnsi="Arial" w:cs="Arial"/>
            <w:noProof/>
          </w:rPr>
          <w:t xml:space="preserve">3 </w:t>
        </w:r>
        <w:r w:rsidR="00B818AF" w:rsidRPr="00B818AF">
          <w:rPr>
            <w:rFonts w:ascii="Arial" w:eastAsiaTheme="minorEastAsia" w:hAnsi="Arial" w:cs="Arial"/>
            <w:b w:val="0"/>
            <w:bCs w:val="0"/>
            <w:caps w:val="0"/>
            <w:noProof/>
            <w:lang w:eastAsia="en-GB" w:bidi="ar-SA"/>
          </w:rPr>
          <w:tab/>
        </w:r>
        <w:r w:rsidR="00B818AF" w:rsidRPr="00B818AF">
          <w:rPr>
            <w:rStyle w:val="Hyperlink"/>
            <w:rFonts w:ascii="Arial" w:hAnsi="Arial" w:cs="Arial"/>
            <w:noProof/>
          </w:rPr>
          <w:t>References</w:t>
        </w:r>
        <w:r w:rsidR="00B818AF" w:rsidRPr="00B818AF">
          <w:rPr>
            <w:rFonts w:ascii="Arial" w:hAnsi="Arial" w:cs="Arial"/>
            <w:b w:val="0"/>
            <w:noProof/>
            <w:webHidden/>
          </w:rPr>
          <w:tab/>
        </w:r>
        <w:r w:rsidR="00B818AF" w:rsidRPr="00B818AF">
          <w:rPr>
            <w:rFonts w:ascii="Arial" w:hAnsi="Arial" w:cs="Arial"/>
            <w:b w:val="0"/>
            <w:noProof/>
            <w:webHidden/>
          </w:rPr>
          <w:fldChar w:fldCharType="begin"/>
        </w:r>
        <w:r w:rsidR="00B818AF" w:rsidRPr="00B818AF">
          <w:rPr>
            <w:rFonts w:ascii="Arial" w:hAnsi="Arial" w:cs="Arial"/>
            <w:b w:val="0"/>
            <w:noProof/>
            <w:webHidden/>
          </w:rPr>
          <w:instrText xml:space="preserve"> PAGEREF _Toc488831262 \h </w:instrText>
        </w:r>
        <w:r w:rsidR="00B818AF" w:rsidRPr="00B818AF">
          <w:rPr>
            <w:rFonts w:ascii="Arial" w:hAnsi="Arial" w:cs="Arial"/>
            <w:b w:val="0"/>
            <w:noProof/>
            <w:webHidden/>
          </w:rPr>
        </w:r>
        <w:r w:rsidR="00B818AF" w:rsidRPr="00B818AF">
          <w:rPr>
            <w:rFonts w:ascii="Arial" w:hAnsi="Arial" w:cs="Arial"/>
            <w:b w:val="0"/>
            <w:noProof/>
            <w:webHidden/>
          </w:rPr>
          <w:fldChar w:fldCharType="separate"/>
        </w:r>
        <w:r w:rsidR="00B818AF" w:rsidRPr="00B818AF">
          <w:rPr>
            <w:rFonts w:ascii="Arial" w:hAnsi="Arial" w:cs="Arial"/>
            <w:b w:val="0"/>
            <w:noProof/>
            <w:webHidden/>
          </w:rPr>
          <w:t>17</w:t>
        </w:r>
        <w:r w:rsidR="00B818AF" w:rsidRPr="00B818AF">
          <w:rPr>
            <w:rFonts w:ascii="Arial" w:hAnsi="Arial" w:cs="Arial"/>
            <w:b w:val="0"/>
            <w:noProof/>
            <w:webHidden/>
          </w:rPr>
          <w:fldChar w:fldCharType="end"/>
        </w:r>
      </w:hyperlink>
    </w:p>
    <w:p w14:paraId="2BEBC597" w14:textId="77777777" w:rsidR="00B818AF" w:rsidRPr="00B818AF" w:rsidRDefault="00D25323">
      <w:pPr>
        <w:pStyle w:val="TOC2"/>
        <w:tabs>
          <w:tab w:val="right" w:leader="dot" w:pos="9060"/>
        </w:tabs>
        <w:rPr>
          <w:rFonts w:ascii="Arial" w:eastAsiaTheme="minorEastAsia" w:hAnsi="Arial" w:cs="Arial"/>
          <w:smallCaps w:val="0"/>
          <w:noProof/>
          <w:lang w:eastAsia="en-GB" w:bidi="ar-SA"/>
        </w:rPr>
      </w:pPr>
      <w:hyperlink w:anchor="_Toc488831263" w:history="1">
        <w:r w:rsidR="00B818AF" w:rsidRPr="00B818AF">
          <w:rPr>
            <w:rStyle w:val="Hyperlink"/>
            <w:rFonts w:ascii="Arial" w:hAnsi="Arial" w:cs="Arial"/>
            <w:noProof/>
          </w:rPr>
          <w:t xml:space="preserve">Attachment A – Approved draft variation to the </w:t>
        </w:r>
        <w:r w:rsidR="00B818AF" w:rsidRPr="00B818AF">
          <w:rPr>
            <w:rStyle w:val="Hyperlink"/>
            <w:rFonts w:ascii="Arial" w:hAnsi="Arial" w:cs="Arial"/>
            <w:i/>
            <w:noProof/>
          </w:rPr>
          <w:t>Australia New Zealand Food Standards Code</w:t>
        </w:r>
        <w:r w:rsidR="00B818AF" w:rsidRPr="00B818AF">
          <w:rPr>
            <w:rFonts w:ascii="Arial" w:hAnsi="Arial" w:cs="Arial"/>
            <w:noProof/>
            <w:webHidden/>
          </w:rPr>
          <w:tab/>
        </w:r>
        <w:r w:rsidR="00B818AF" w:rsidRPr="00B818AF">
          <w:rPr>
            <w:rFonts w:ascii="Arial" w:hAnsi="Arial" w:cs="Arial"/>
            <w:noProof/>
            <w:webHidden/>
          </w:rPr>
          <w:fldChar w:fldCharType="begin"/>
        </w:r>
        <w:r w:rsidR="00B818AF" w:rsidRPr="00B818AF">
          <w:rPr>
            <w:rFonts w:ascii="Arial" w:hAnsi="Arial" w:cs="Arial"/>
            <w:noProof/>
            <w:webHidden/>
          </w:rPr>
          <w:instrText xml:space="preserve"> PAGEREF _Toc488831263 \h </w:instrText>
        </w:r>
        <w:r w:rsidR="00B818AF" w:rsidRPr="00B818AF">
          <w:rPr>
            <w:rFonts w:ascii="Arial" w:hAnsi="Arial" w:cs="Arial"/>
            <w:noProof/>
            <w:webHidden/>
          </w:rPr>
        </w:r>
        <w:r w:rsidR="00B818AF" w:rsidRPr="00B818AF">
          <w:rPr>
            <w:rFonts w:ascii="Arial" w:hAnsi="Arial" w:cs="Arial"/>
            <w:noProof/>
            <w:webHidden/>
          </w:rPr>
          <w:fldChar w:fldCharType="separate"/>
        </w:r>
        <w:r w:rsidR="00B818AF" w:rsidRPr="00B818AF">
          <w:rPr>
            <w:rFonts w:ascii="Arial" w:hAnsi="Arial" w:cs="Arial"/>
            <w:noProof/>
            <w:webHidden/>
          </w:rPr>
          <w:t>18</w:t>
        </w:r>
        <w:r w:rsidR="00B818AF" w:rsidRPr="00B818AF">
          <w:rPr>
            <w:rFonts w:ascii="Arial" w:hAnsi="Arial" w:cs="Arial"/>
            <w:noProof/>
            <w:webHidden/>
          </w:rPr>
          <w:fldChar w:fldCharType="end"/>
        </w:r>
      </w:hyperlink>
    </w:p>
    <w:p w14:paraId="0F07EE67" w14:textId="77777777" w:rsidR="00B818AF" w:rsidRPr="00B818AF" w:rsidRDefault="00D25323">
      <w:pPr>
        <w:pStyle w:val="TOC2"/>
        <w:tabs>
          <w:tab w:val="right" w:leader="dot" w:pos="9060"/>
        </w:tabs>
        <w:rPr>
          <w:rFonts w:ascii="Arial" w:eastAsiaTheme="minorEastAsia" w:hAnsi="Arial" w:cs="Arial"/>
          <w:smallCaps w:val="0"/>
          <w:noProof/>
          <w:lang w:eastAsia="en-GB" w:bidi="ar-SA"/>
        </w:rPr>
      </w:pPr>
      <w:hyperlink w:anchor="_Toc488831264" w:history="1">
        <w:r w:rsidR="00B818AF" w:rsidRPr="00B818AF">
          <w:rPr>
            <w:rStyle w:val="Hyperlink"/>
            <w:rFonts w:ascii="Arial" w:hAnsi="Arial" w:cs="Arial"/>
            <w:noProof/>
          </w:rPr>
          <w:t>Attachment B – Explanatory Statement</w:t>
        </w:r>
        <w:r w:rsidR="00B818AF" w:rsidRPr="00B818AF">
          <w:rPr>
            <w:rFonts w:ascii="Arial" w:hAnsi="Arial" w:cs="Arial"/>
            <w:noProof/>
            <w:webHidden/>
          </w:rPr>
          <w:tab/>
        </w:r>
        <w:r w:rsidR="00B818AF" w:rsidRPr="00B818AF">
          <w:rPr>
            <w:rFonts w:ascii="Arial" w:hAnsi="Arial" w:cs="Arial"/>
            <w:noProof/>
            <w:webHidden/>
          </w:rPr>
          <w:fldChar w:fldCharType="begin"/>
        </w:r>
        <w:r w:rsidR="00B818AF" w:rsidRPr="00B818AF">
          <w:rPr>
            <w:rFonts w:ascii="Arial" w:hAnsi="Arial" w:cs="Arial"/>
            <w:noProof/>
            <w:webHidden/>
          </w:rPr>
          <w:instrText xml:space="preserve"> PAGEREF _Toc488831264 \h </w:instrText>
        </w:r>
        <w:r w:rsidR="00B818AF" w:rsidRPr="00B818AF">
          <w:rPr>
            <w:rFonts w:ascii="Arial" w:hAnsi="Arial" w:cs="Arial"/>
            <w:noProof/>
            <w:webHidden/>
          </w:rPr>
        </w:r>
        <w:r w:rsidR="00B818AF" w:rsidRPr="00B818AF">
          <w:rPr>
            <w:rFonts w:ascii="Arial" w:hAnsi="Arial" w:cs="Arial"/>
            <w:noProof/>
            <w:webHidden/>
          </w:rPr>
          <w:fldChar w:fldCharType="separate"/>
        </w:r>
        <w:r w:rsidR="00B818AF" w:rsidRPr="00B818AF">
          <w:rPr>
            <w:rFonts w:ascii="Arial" w:hAnsi="Arial" w:cs="Arial"/>
            <w:noProof/>
            <w:webHidden/>
          </w:rPr>
          <w:t>20</w:t>
        </w:r>
        <w:r w:rsidR="00B818AF" w:rsidRPr="00B818AF">
          <w:rPr>
            <w:rFonts w:ascii="Arial" w:hAnsi="Arial" w:cs="Arial"/>
            <w:noProof/>
            <w:webHidden/>
          </w:rPr>
          <w:fldChar w:fldCharType="end"/>
        </w:r>
      </w:hyperlink>
    </w:p>
    <w:p w14:paraId="68586291" w14:textId="77777777" w:rsidR="0012388D" w:rsidRPr="000268EA" w:rsidRDefault="00B55714" w:rsidP="00C91C02">
      <w:pPr>
        <w:rPr>
          <w:rFonts w:cs="Arial"/>
        </w:rPr>
      </w:pPr>
      <w:r w:rsidRPr="00B818AF">
        <w:rPr>
          <w:rFonts w:cs="Arial"/>
          <w:sz w:val="20"/>
          <w:szCs w:val="20"/>
        </w:rPr>
        <w:fldChar w:fldCharType="end"/>
      </w:r>
    </w:p>
    <w:p w14:paraId="21CA418C" w14:textId="77777777" w:rsidR="007F7BF7" w:rsidRDefault="007F7BF7" w:rsidP="00CA5734"/>
    <w:p w14:paraId="67416EC6" w14:textId="33F9E5F1"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p>
    <w:p w14:paraId="3FFAD7AE" w14:textId="77777777" w:rsidR="00A671E6" w:rsidRPr="0089264A" w:rsidRDefault="00A671E6" w:rsidP="00A671E6">
      <w:pPr>
        <w:rPr>
          <w:szCs w:val="22"/>
        </w:rPr>
      </w:pPr>
    </w:p>
    <w:p w14:paraId="15311431" w14:textId="349E7847" w:rsidR="007A53BF" w:rsidRPr="0089264A" w:rsidRDefault="007A53BF" w:rsidP="007A53BF">
      <w:pPr>
        <w:rPr>
          <w:color w:val="FF0000"/>
          <w:szCs w:val="22"/>
        </w:rPr>
      </w:pPr>
      <w:r w:rsidRPr="0089264A">
        <w:rPr>
          <w:szCs w:val="22"/>
        </w:rPr>
        <w:t xml:space="preserve">The </w:t>
      </w:r>
      <w:r w:rsidRPr="005C78BC">
        <w:rPr>
          <w:szCs w:val="22"/>
        </w:rPr>
        <w:t>following document</w:t>
      </w:r>
      <w:r w:rsidRPr="0089264A">
        <w:rPr>
          <w:szCs w:val="22"/>
        </w:rPr>
        <w:t xml:space="preserve"> </w:t>
      </w:r>
      <w:r>
        <w:rPr>
          <w:szCs w:val="22"/>
        </w:rPr>
        <w:t xml:space="preserve">which informed the assessment of this </w:t>
      </w:r>
      <w:r w:rsidRPr="008E2102">
        <w:rPr>
          <w:szCs w:val="22"/>
        </w:rPr>
        <w:t xml:space="preserve">Application </w:t>
      </w:r>
      <w:r w:rsidR="005C78BC">
        <w:rPr>
          <w:szCs w:val="22"/>
        </w:rPr>
        <w:t>is</w:t>
      </w:r>
      <w:r w:rsidRPr="0089264A">
        <w:rPr>
          <w:szCs w:val="22"/>
        </w:rPr>
        <w:t xml:space="preserve"> available on the FSANZ website</w:t>
      </w:r>
      <w:r w:rsidR="00FF3E26">
        <w:rPr>
          <w:szCs w:val="22"/>
        </w:rPr>
        <w:t>:</w:t>
      </w:r>
    </w:p>
    <w:p w14:paraId="37877A5E" w14:textId="77777777" w:rsidR="007A53BF" w:rsidRPr="0089264A" w:rsidRDefault="007A53BF" w:rsidP="007A53BF">
      <w:pPr>
        <w:rPr>
          <w:szCs w:val="22"/>
        </w:rPr>
      </w:pPr>
    </w:p>
    <w:p w14:paraId="636E4CB3" w14:textId="36DDCAE2" w:rsidR="007A53BF" w:rsidRPr="008E2102" w:rsidRDefault="007A53BF" w:rsidP="007A53BF">
      <w:pPr>
        <w:ind w:left="1134" w:hanging="1134"/>
      </w:pPr>
      <w:r w:rsidRPr="008E2102">
        <w:t>SD1</w:t>
      </w:r>
      <w:r w:rsidRPr="008E2102">
        <w:tab/>
      </w:r>
      <w:hyperlink r:id="rId21" w:history="1">
        <w:r w:rsidR="008E2102" w:rsidRPr="00FE368E">
          <w:rPr>
            <w:rStyle w:val="Hyperlink"/>
          </w:rPr>
          <w:t>Safety Assessment Report</w:t>
        </w:r>
        <w:r w:rsidR="006C116D" w:rsidRPr="00FE368E">
          <w:rPr>
            <w:rStyle w:val="Hyperlink"/>
          </w:rPr>
          <w:t xml:space="preserve"> (at Approval)</w:t>
        </w:r>
      </w:hyperlink>
      <w:r w:rsidR="00C11436">
        <w:rPr>
          <w:rStyle w:val="FootnoteReference"/>
          <w:color w:val="3333FF"/>
          <w:u w:val="single"/>
        </w:rPr>
        <w:footnoteReference w:id="2"/>
      </w:r>
    </w:p>
    <w:p w14:paraId="14364BE3" w14:textId="77777777" w:rsidR="003C4969" w:rsidRPr="00CA5734" w:rsidRDefault="00D15A08" w:rsidP="009A2699">
      <w:pPr>
        <w:spacing w:line="280" w:lineRule="exact"/>
        <w:ind w:left="851" w:hanging="851"/>
        <w:outlineLvl w:val="3"/>
        <w:rPr>
          <w:vanish/>
          <w:color w:val="FF0000"/>
        </w:rPr>
      </w:pPr>
      <w:r w:rsidRPr="00CA5734">
        <w:br w:type="page"/>
      </w:r>
    </w:p>
    <w:p w14:paraId="0209FA8B" w14:textId="77777777" w:rsidR="007A53BF" w:rsidRPr="007A53BF" w:rsidRDefault="007A53BF" w:rsidP="00CE59AA">
      <w:pPr>
        <w:pStyle w:val="Heading1"/>
      </w:pPr>
      <w:bookmarkStart w:id="0" w:name="_Toc286391001"/>
      <w:bookmarkStart w:id="1" w:name="_Toc300933414"/>
      <w:bookmarkStart w:id="2" w:name="_Toc370223463"/>
      <w:bookmarkStart w:id="3" w:name="_Toc488831241"/>
      <w:bookmarkStart w:id="4" w:name="_Toc11735627"/>
      <w:bookmarkStart w:id="5" w:name="_Toc29883110"/>
      <w:bookmarkStart w:id="6" w:name="_Toc41906797"/>
      <w:bookmarkStart w:id="7" w:name="_Toc41907544"/>
      <w:bookmarkStart w:id="8" w:name="_Toc120358575"/>
      <w:r w:rsidRPr="007A53BF">
        <w:t>Executive summary</w:t>
      </w:r>
      <w:bookmarkEnd w:id="0"/>
      <w:bookmarkEnd w:id="1"/>
      <w:bookmarkEnd w:id="2"/>
      <w:bookmarkEnd w:id="3"/>
    </w:p>
    <w:p w14:paraId="745E0093" w14:textId="5E397177" w:rsidR="002D7200" w:rsidRDefault="00522E82" w:rsidP="00522E82">
      <w:pPr>
        <w:rPr>
          <w:color w:val="000000" w:themeColor="text1"/>
          <w:szCs w:val="22"/>
        </w:rPr>
      </w:pPr>
      <w:r w:rsidRPr="006E7F3B">
        <w:rPr>
          <w:color w:val="000000" w:themeColor="text1"/>
          <w:szCs w:val="22"/>
        </w:rPr>
        <w:t xml:space="preserve">Food Standards Australia New Zealand (FSANZ) received an Application from </w:t>
      </w:r>
      <w:r w:rsidRPr="00321936">
        <w:rPr>
          <w:lang w:bidi="ar-SA"/>
        </w:rPr>
        <w:t>SPS International Inc</w:t>
      </w:r>
      <w:r w:rsidRPr="006E7F3B">
        <w:rPr>
          <w:color w:val="000000" w:themeColor="text1"/>
          <w:szCs w:val="22"/>
        </w:rPr>
        <w:t xml:space="preserve"> on </w:t>
      </w:r>
      <w:r>
        <w:rPr>
          <w:color w:val="000000" w:themeColor="text1"/>
          <w:szCs w:val="22"/>
        </w:rPr>
        <w:t>8</w:t>
      </w:r>
      <w:r w:rsidRPr="006E7F3B">
        <w:rPr>
          <w:color w:val="000000" w:themeColor="text1"/>
          <w:szCs w:val="22"/>
        </w:rPr>
        <w:t xml:space="preserve"> December 2016. The Applicant requested a variation to Schedule 26 in the </w:t>
      </w:r>
      <w:r w:rsidRPr="006E7F3B">
        <w:rPr>
          <w:i/>
          <w:color w:val="000000" w:themeColor="text1"/>
          <w:szCs w:val="22"/>
        </w:rPr>
        <w:t>Australia New Zealand Food Standards Code</w:t>
      </w:r>
      <w:r w:rsidRPr="006E7F3B">
        <w:rPr>
          <w:color w:val="000000" w:themeColor="text1"/>
          <w:szCs w:val="22"/>
        </w:rPr>
        <w:t xml:space="preserve"> (the Code) to include food from </w:t>
      </w:r>
      <w:r>
        <w:rPr>
          <w:color w:val="000000" w:themeColor="text1"/>
          <w:szCs w:val="22"/>
        </w:rPr>
        <w:t xml:space="preserve">six </w:t>
      </w:r>
      <w:r w:rsidRPr="006E7F3B">
        <w:rPr>
          <w:color w:val="000000" w:themeColor="text1"/>
          <w:szCs w:val="22"/>
        </w:rPr>
        <w:t xml:space="preserve">new genetically modified (GM) </w:t>
      </w:r>
      <w:r>
        <w:rPr>
          <w:color w:val="000000" w:themeColor="text1"/>
          <w:szCs w:val="22"/>
        </w:rPr>
        <w:t>potato</w:t>
      </w:r>
      <w:r w:rsidRPr="006E7F3B">
        <w:rPr>
          <w:color w:val="000000" w:themeColor="text1"/>
          <w:szCs w:val="22"/>
        </w:rPr>
        <w:t xml:space="preserve"> (</w:t>
      </w:r>
      <w:r w:rsidRPr="00DD5D09">
        <w:rPr>
          <w:rFonts w:eastAsiaTheme="minorHAnsi" w:cs="Arial"/>
          <w:i/>
          <w:color w:val="000000" w:themeColor="text1"/>
          <w:szCs w:val="22"/>
        </w:rPr>
        <w:t>Solanum tuberosum</w:t>
      </w:r>
      <w:r w:rsidRPr="006E7F3B">
        <w:rPr>
          <w:color w:val="000000" w:themeColor="text1"/>
          <w:szCs w:val="22"/>
        </w:rPr>
        <w:t>) line</w:t>
      </w:r>
      <w:r>
        <w:rPr>
          <w:color w:val="000000" w:themeColor="text1"/>
          <w:szCs w:val="22"/>
        </w:rPr>
        <w:t>s</w:t>
      </w:r>
      <w:r w:rsidRPr="006E7F3B">
        <w:rPr>
          <w:color w:val="000000" w:themeColor="text1"/>
          <w:szCs w:val="22"/>
        </w:rPr>
        <w:t xml:space="preserve">, </w:t>
      </w:r>
      <w:r>
        <w:rPr>
          <w:color w:val="000000" w:themeColor="text1"/>
          <w:szCs w:val="22"/>
        </w:rPr>
        <w:t>W8, X17, Y9, E56, F10 and J3</w:t>
      </w:r>
      <w:r w:rsidRPr="006E7F3B">
        <w:rPr>
          <w:color w:val="000000" w:themeColor="text1"/>
          <w:szCs w:val="22"/>
        </w:rPr>
        <w:t xml:space="preserve">. </w:t>
      </w:r>
      <w:r w:rsidR="002D7200">
        <w:rPr>
          <w:color w:val="000000" w:themeColor="text1"/>
          <w:szCs w:val="22"/>
        </w:rPr>
        <w:t xml:space="preserve">As the Applicant did not submit compositional data for line E56, FSANZ was unable to complete the assessment of </w:t>
      </w:r>
      <w:r w:rsidR="005330B8">
        <w:rPr>
          <w:color w:val="000000" w:themeColor="text1"/>
          <w:szCs w:val="22"/>
        </w:rPr>
        <w:t>this line</w:t>
      </w:r>
      <w:r w:rsidR="002D7200">
        <w:rPr>
          <w:color w:val="000000" w:themeColor="text1"/>
          <w:szCs w:val="22"/>
        </w:rPr>
        <w:t xml:space="preserve">, resulting in </w:t>
      </w:r>
      <w:r w:rsidR="005330B8">
        <w:rPr>
          <w:color w:val="000000" w:themeColor="text1"/>
          <w:szCs w:val="22"/>
        </w:rPr>
        <w:t>E56</w:t>
      </w:r>
      <w:r w:rsidR="002D7200">
        <w:rPr>
          <w:color w:val="000000" w:themeColor="text1"/>
          <w:szCs w:val="22"/>
        </w:rPr>
        <w:t xml:space="preserve"> being withdrawn </w:t>
      </w:r>
      <w:r w:rsidR="00C635FC">
        <w:rPr>
          <w:color w:val="000000" w:themeColor="text1"/>
          <w:szCs w:val="22"/>
        </w:rPr>
        <w:t xml:space="preserve">by FSANZ </w:t>
      </w:r>
      <w:r w:rsidR="002D7200">
        <w:rPr>
          <w:color w:val="000000" w:themeColor="text1"/>
          <w:szCs w:val="22"/>
        </w:rPr>
        <w:t xml:space="preserve">from </w:t>
      </w:r>
      <w:r w:rsidR="00C635FC">
        <w:rPr>
          <w:color w:val="000000" w:themeColor="text1"/>
          <w:szCs w:val="22"/>
        </w:rPr>
        <w:t>consideration.</w:t>
      </w:r>
    </w:p>
    <w:p w14:paraId="6B1F04C0" w14:textId="77777777" w:rsidR="002D7200" w:rsidRDefault="002D7200" w:rsidP="00522E82">
      <w:pPr>
        <w:rPr>
          <w:color w:val="000000" w:themeColor="text1"/>
          <w:szCs w:val="22"/>
        </w:rPr>
      </w:pPr>
    </w:p>
    <w:p w14:paraId="03F3248F" w14:textId="16DA71DF" w:rsidR="005330B8" w:rsidRDefault="005330B8" w:rsidP="005330B8">
      <w:pPr>
        <w:autoSpaceDE w:val="0"/>
        <w:autoSpaceDN w:val="0"/>
        <w:adjustRightInd w:val="0"/>
        <w:rPr>
          <w:rFonts w:eastAsiaTheme="minorHAnsi" w:cs="Arial"/>
          <w:color w:val="000000" w:themeColor="text1"/>
          <w:szCs w:val="22"/>
        </w:rPr>
      </w:pPr>
      <w:r w:rsidRPr="00912303">
        <w:rPr>
          <w:color w:val="000000" w:themeColor="text1"/>
        </w:rPr>
        <w:t>The raw tubers of potato line</w:t>
      </w:r>
      <w:r>
        <w:rPr>
          <w:color w:val="000000" w:themeColor="text1"/>
        </w:rPr>
        <w:t>s</w:t>
      </w:r>
      <w:r w:rsidRPr="00912303">
        <w:rPr>
          <w:color w:val="000000" w:themeColor="text1"/>
        </w:rPr>
        <w:t xml:space="preserve"> </w:t>
      </w:r>
      <w:r>
        <w:rPr>
          <w:color w:val="000000" w:themeColor="text1"/>
        </w:rPr>
        <w:t>W8, X17, Y9, F10 and J3</w:t>
      </w:r>
      <w:r w:rsidRPr="00912303">
        <w:rPr>
          <w:color w:val="000000" w:themeColor="text1"/>
        </w:rPr>
        <w:t xml:space="preserve"> show</w:t>
      </w:r>
      <w:r w:rsidRPr="00912303">
        <w:rPr>
          <w:rFonts w:eastAsiaTheme="minorHAnsi" w:cs="Arial"/>
          <w:color w:val="000000" w:themeColor="text1"/>
          <w:szCs w:val="22"/>
          <w:lang w:val="en-AU"/>
        </w:rPr>
        <w:t xml:space="preserve"> less browning</w:t>
      </w:r>
      <w:r>
        <w:rPr>
          <w:rFonts w:eastAsiaTheme="minorHAnsi" w:cs="Arial"/>
          <w:color w:val="000000" w:themeColor="text1"/>
          <w:szCs w:val="22"/>
          <w:lang w:val="en-AU"/>
        </w:rPr>
        <w:t xml:space="preserve"> or </w:t>
      </w:r>
      <w:r w:rsidRPr="00912303">
        <w:rPr>
          <w:rFonts w:eastAsiaTheme="minorHAnsi" w:cs="Arial"/>
          <w:color w:val="000000" w:themeColor="text1"/>
          <w:szCs w:val="22"/>
          <w:lang w:val="en-AU"/>
        </w:rPr>
        <w:t xml:space="preserve">blackspot bruising when </w:t>
      </w:r>
      <w:r>
        <w:rPr>
          <w:rFonts w:eastAsiaTheme="minorHAnsi" w:cs="Arial"/>
          <w:color w:val="000000" w:themeColor="text1"/>
          <w:szCs w:val="22"/>
          <w:lang w:val="en-AU"/>
        </w:rPr>
        <w:t xml:space="preserve">handled and </w:t>
      </w:r>
      <w:r w:rsidRPr="00912303">
        <w:rPr>
          <w:rFonts w:eastAsiaTheme="minorHAnsi" w:cs="Arial"/>
          <w:color w:val="000000" w:themeColor="text1"/>
          <w:szCs w:val="22"/>
          <w:lang w:val="en-AU"/>
        </w:rPr>
        <w:t>cut</w:t>
      </w:r>
      <w:r>
        <w:rPr>
          <w:rFonts w:eastAsiaTheme="minorHAnsi" w:cs="Arial"/>
          <w:color w:val="000000" w:themeColor="text1"/>
          <w:szCs w:val="22"/>
          <w:lang w:val="en-AU"/>
        </w:rPr>
        <w:t>,</w:t>
      </w:r>
      <w:r w:rsidRPr="00912303">
        <w:rPr>
          <w:rFonts w:eastAsiaTheme="minorHAnsi" w:cs="Arial"/>
          <w:color w:val="000000" w:themeColor="text1"/>
          <w:szCs w:val="22"/>
          <w:lang w:val="en-AU"/>
        </w:rPr>
        <w:t xml:space="preserve"> and the cooked tubers </w:t>
      </w:r>
      <w:r>
        <w:rPr>
          <w:rFonts w:eastAsiaTheme="minorHAnsi" w:cs="Arial"/>
          <w:color w:val="000000" w:themeColor="text1"/>
          <w:szCs w:val="22"/>
          <w:lang w:val="en-AU"/>
        </w:rPr>
        <w:t>show</w:t>
      </w:r>
      <w:r w:rsidRPr="00912303">
        <w:rPr>
          <w:rFonts w:eastAsiaTheme="minorHAnsi" w:cs="Arial"/>
          <w:color w:val="000000" w:themeColor="text1"/>
          <w:szCs w:val="22"/>
          <w:lang w:val="en-AU"/>
        </w:rPr>
        <w:t xml:space="preserve"> reduced </w:t>
      </w:r>
      <w:r>
        <w:rPr>
          <w:rFonts w:eastAsiaTheme="minorHAnsi" w:cs="Arial"/>
          <w:color w:val="000000" w:themeColor="text1"/>
          <w:szCs w:val="22"/>
          <w:lang w:val="en-AU"/>
        </w:rPr>
        <w:t>levels of</w:t>
      </w:r>
      <w:r w:rsidRPr="00912303">
        <w:rPr>
          <w:rFonts w:eastAsiaTheme="minorHAnsi" w:cs="Arial"/>
          <w:color w:val="000000" w:themeColor="text1"/>
          <w:szCs w:val="22"/>
          <w:lang w:val="en-AU"/>
        </w:rPr>
        <w:t xml:space="preserve"> acrylamide</w:t>
      </w:r>
      <w:r>
        <w:rPr>
          <w:rFonts w:eastAsiaTheme="minorHAnsi" w:cs="Arial"/>
          <w:color w:val="000000" w:themeColor="text1"/>
          <w:szCs w:val="22"/>
          <w:lang w:val="en-AU"/>
        </w:rPr>
        <w:t xml:space="preserve"> when fried</w:t>
      </w:r>
      <w:r w:rsidRPr="00912303">
        <w:rPr>
          <w:rFonts w:eastAsiaTheme="minorHAnsi" w:cs="Arial"/>
          <w:color w:val="000000" w:themeColor="text1"/>
          <w:szCs w:val="22"/>
          <w:lang w:val="en-AU"/>
        </w:rPr>
        <w:t xml:space="preserve">. </w:t>
      </w:r>
      <w:r w:rsidRPr="00912303">
        <w:rPr>
          <w:rFonts w:eastAsiaTheme="minorHAnsi" w:cs="Arial"/>
          <w:color w:val="000000" w:themeColor="text1"/>
          <w:szCs w:val="22"/>
        </w:rPr>
        <w:t xml:space="preserve">These changes have been achieved by </w:t>
      </w:r>
      <w:r>
        <w:rPr>
          <w:rFonts w:eastAsiaTheme="minorHAnsi" w:cs="Arial"/>
          <w:color w:val="000000" w:themeColor="text1"/>
          <w:szCs w:val="22"/>
        </w:rPr>
        <w:t>genetic</w:t>
      </w:r>
      <w:r w:rsidRPr="00912303">
        <w:rPr>
          <w:rFonts w:eastAsiaTheme="minorHAnsi" w:cs="Arial"/>
          <w:color w:val="000000" w:themeColor="text1"/>
          <w:szCs w:val="22"/>
        </w:rPr>
        <w:t xml:space="preserve"> </w:t>
      </w:r>
      <w:r>
        <w:rPr>
          <w:rFonts w:eastAsiaTheme="minorHAnsi" w:cs="Arial"/>
          <w:color w:val="000000" w:themeColor="text1"/>
          <w:szCs w:val="22"/>
        </w:rPr>
        <w:t xml:space="preserve">modification </w:t>
      </w:r>
      <w:r w:rsidRPr="00912303">
        <w:rPr>
          <w:rFonts w:eastAsiaTheme="minorHAnsi" w:cs="Arial"/>
          <w:color w:val="000000" w:themeColor="text1"/>
          <w:szCs w:val="22"/>
        </w:rPr>
        <w:t xml:space="preserve">using </w:t>
      </w:r>
      <w:r>
        <w:rPr>
          <w:rFonts w:eastAsiaTheme="minorHAnsi" w:cs="Arial"/>
          <w:color w:val="000000" w:themeColor="text1"/>
          <w:szCs w:val="22"/>
        </w:rPr>
        <w:t xml:space="preserve">an </w:t>
      </w:r>
      <w:r w:rsidRPr="00912303">
        <w:rPr>
          <w:rFonts w:eastAsiaTheme="minorHAnsi" w:cs="Arial"/>
          <w:color w:val="000000" w:themeColor="text1"/>
          <w:szCs w:val="22"/>
        </w:rPr>
        <w:t>RNA interference (RNAi)</w:t>
      </w:r>
      <w:r>
        <w:rPr>
          <w:rFonts w:eastAsiaTheme="minorHAnsi" w:cs="Arial"/>
          <w:color w:val="000000" w:themeColor="text1"/>
          <w:szCs w:val="22"/>
        </w:rPr>
        <w:t xml:space="preserve"> approach</w:t>
      </w:r>
      <w:r w:rsidRPr="00912303">
        <w:rPr>
          <w:rFonts w:eastAsiaTheme="minorHAnsi" w:cs="Arial"/>
          <w:color w:val="000000" w:themeColor="text1"/>
          <w:szCs w:val="22"/>
        </w:rPr>
        <w:t>.</w:t>
      </w:r>
    </w:p>
    <w:p w14:paraId="21CE2D39" w14:textId="77777777" w:rsidR="005330B8" w:rsidRDefault="005330B8" w:rsidP="005330B8">
      <w:pPr>
        <w:autoSpaceDE w:val="0"/>
        <w:autoSpaceDN w:val="0"/>
        <w:adjustRightInd w:val="0"/>
        <w:rPr>
          <w:rFonts w:eastAsiaTheme="minorHAnsi" w:cs="Arial"/>
          <w:color w:val="000000" w:themeColor="text1"/>
          <w:szCs w:val="22"/>
        </w:rPr>
      </w:pPr>
    </w:p>
    <w:p w14:paraId="7DA9A66D" w14:textId="29FB925D" w:rsidR="005330B8" w:rsidRDefault="005330B8" w:rsidP="005330B8">
      <w:pPr>
        <w:autoSpaceDE w:val="0"/>
        <w:autoSpaceDN w:val="0"/>
        <w:adjustRightInd w:val="0"/>
        <w:rPr>
          <w:rFonts w:eastAsiaTheme="minorHAnsi" w:cs="Arial"/>
          <w:color w:val="000000" w:themeColor="text1"/>
          <w:szCs w:val="22"/>
        </w:rPr>
      </w:pPr>
      <w:r>
        <w:rPr>
          <w:rFonts w:eastAsiaTheme="minorHAnsi" w:cs="Arial"/>
          <w:color w:val="000000" w:themeColor="text1"/>
          <w:szCs w:val="22"/>
        </w:rPr>
        <w:t xml:space="preserve">Additionally, </w:t>
      </w:r>
      <w:r w:rsidRPr="00912303">
        <w:rPr>
          <w:color w:val="000000" w:themeColor="text1"/>
        </w:rPr>
        <w:t>potato line</w:t>
      </w:r>
      <w:r>
        <w:rPr>
          <w:color w:val="000000" w:themeColor="text1"/>
        </w:rPr>
        <w:t>s</w:t>
      </w:r>
      <w:r w:rsidRPr="00912303">
        <w:rPr>
          <w:color w:val="000000" w:themeColor="text1"/>
        </w:rPr>
        <w:t xml:space="preserve"> </w:t>
      </w:r>
      <w:r>
        <w:rPr>
          <w:color w:val="000000" w:themeColor="text1"/>
        </w:rPr>
        <w:t xml:space="preserve">W8, X17 and Y9 show </w:t>
      </w:r>
      <w:r w:rsidR="00A2464C">
        <w:rPr>
          <w:color w:val="000000" w:themeColor="text1"/>
        </w:rPr>
        <w:t xml:space="preserve">disease </w:t>
      </w:r>
      <w:r>
        <w:rPr>
          <w:color w:val="000000" w:themeColor="text1"/>
        </w:rPr>
        <w:t xml:space="preserve">resistance to foliar late blight due to the introduction </w:t>
      </w:r>
      <w:r w:rsidR="00C25582">
        <w:rPr>
          <w:color w:val="000000" w:themeColor="text1"/>
        </w:rPr>
        <w:t xml:space="preserve">of </w:t>
      </w:r>
      <w:r>
        <w:rPr>
          <w:color w:val="000000" w:themeColor="text1"/>
        </w:rPr>
        <w:t>novel DNA</w:t>
      </w:r>
      <w:r w:rsidR="00C25582">
        <w:rPr>
          <w:color w:val="000000" w:themeColor="text1"/>
        </w:rPr>
        <w:t>,</w:t>
      </w:r>
      <w:r>
        <w:rPr>
          <w:color w:val="000000" w:themeColor="text1"/>
        </w:rPr>
        <w:t xml:space="preserve"> which results in the expression of a novel protein.</w:t>
      </w:r>
    </w:p>
    <w:p w14:paraId="33B237E3" w14:textId="77777777" w:rsidR="00522E82" w:rsidRPr="002933AF" w:rsidRDefault="00522E82" w:rsidP="00522E82">
      <w:pPr>
        <w:rPr>
          <w:color w:val="000000" w:themeColor="text1"/>
          <w:lang w:bidi="ar-SA"/>
        </w:rPr>
      </w:pPr>
    </w:p>
    <w:p w14:paraId="5716DC73" w14:textId="77777777" w:rsidR="00522E82" w:rsidRPr="002933AF" w:rsidRDefault="00522E82" w:rsidP="00522E82">
      <w:pPr>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application.</w:t>
      </w:r>
    </w:p>
    <w:p w14:paraId="23141194" w14:textId="77777777" w:rsidR="00522E82" w:rsidRPr="002933AF" w:rsidRDefault="00522E82" w:rsidP="00522E82">
      <w:pPr>
        <w:rPr>
          <w:color w:val="000000" w:themeColor="text1"/>
          <w:lang w:bidi="ar-SA"/>
        </w:rPr>
      </w:pPr>
    </w:p>
    <w:p w14:paraId="53F32086" w14:textId="41C39EBE" w:rsidR="00522E82" w:rsidRPr="002933AF" w:rsidRDefault="00522E82" w:rsidP="00522E82">
      <w:pPr>
        <w:rPr>
          <w:color w:val="000000" w:themeColor="text1"/>
          <w:lang w:bidi="ar-SA"/>
        </w:rPr>
      </w:pPr>
      <w:r>
        <w:rPr>
          <w:color w:val="000000" w:themeColor="text1"/>
          <w:lang w:bidi="ar-SA"/>
        </w:rPr>
        <w:t xml:space="preserve">The safety assessment of GM potato lines </w:t>
      </w:r>
      <w:r w:rsidR="00674C31">
        <w:rPr>
          <w:color w:val="000000" w:themeColor="text1"/>
          <w:lang w:bidi="ar-SA"/>
        </w:rPr>
        <w:t>W8, X17, Y9, F10 and J3</w:t>
      </w:r>
      <w:r w:rsidRPr="002933AF">
        <w:rPr>
          <w:color w:val="000000" w:themeColor="text1"/>
          <w:lang w:bidi="ar-SA"/>
        </w:rPr>
        <w:t xml:space="preserve"> </w:t>
      </w:r>
      <w:r w:rsidR="00674C31">
        <w:rPr>
          <w:color w:val="000000" w:themeColor="text1"/>
          <w:lang w:bidi="ar-SA"/>
        </w:rPr>
        <w:t>is</w:t>
      </w:r>
      <w:r w:rsidRPr="002933AF">
        <w:rPr>
          <w:color w:val="000000" w:themeColor="text1"/>
          <w:lang w:bidi="ar-SA"/>
        </w:rPr>
        <w:t xml:space="preserve"> provided in Supporting Document 1. No potential public health and safety concerns have been identified. Based on the data provided in the Application, and other available information, food derived from line</w:t>
      </w:r>
      <w:r w:rsidR="00674C31">
        <w:rPr>
          <w:color w:val="000000" w:themeColor="text1"/>
          <w:lang w:bidi="ar-SA"/>
        </w:rPr>
        <w:t>s</w:t>
      </w:r>
      <w:r w:rsidRPr="002933AF">
        <w:rPr>
          <w:color w:val="000000" w:themeColor="text1"/>
          <w:lang w:bidi="ar-SA"/>
        </w:rPr>
        <w:t xml:space="preserve"> </w:t>
      </w:r>
      <w:r w:rsidR="00674C31">
        <w:rPr>
          <w:color w:val="000000" w:themeColor="text1"/>
          <w:lang w:bidi="ar-SA"/>
        </w:rPr>
        <w:t>W8, X17, Y9, F10 and J3</w:t>
      </w:r>
      <w:r w:rsidRPr="002933AF">
        <w:rPr>
          <w:color w:val="000000" w:themeColor="text1"/>
          <w:lang w:bidi="ar-SA"/>
        </w:rPr>
        <w:t xml:space="preserve"> is considered to be as safe for human consumption as food derived from </w:t>
      </w:r>
      <w:r>
        <w:rPr>
          <w:color w:val="000000" w:themeColor="text1"/>
          <w:lang w:bidi="ar-SA"/>
        </w:rPr>
        <w:t xml:space="preserve">conventional </w:t>
      </w:r>
      <w:r w:rsidR="00674C31">
        <w:rPr>
          <w:color w:val="000000" w:themeColor="text1"/>
          <w:lang w:bidi="ar-SA"/>
        </w:rPr>
        <w:t>potato</w:t>
      </w:r>
      <w:r w:rsidRPr="002933AF">
        <w:rPr>
          <w:color w:val="000000" w:themeColor="text1"/>
          <w:lang w:bidi="ar-SA"/>
        </w:rPr>
        <w:t xml:space="preserve"> cultivars.</w:t>
      </w:r>
    </w:p>
    <w:p w14:paraId="313392A4" w14:textId="77777777" w:rsidR="00522E82" w:rsidRPr="002933AF" w:rsidRDefault="00522E82" w:rsidP="00522E82">
      <w:pPr>
        <w:rPr>
          <w:color w:val="000000" w:themeColor="text1"/>
          <w:lang w:bidi="ar-SA"/>
        </w:rPr>
      </w:pPr>
    </w:p>
    <w:p w14:paraId="1C3D770C" w14:textId="061A659D" w:rsidR="00C836FF" w:rsidRPr="00522E82" w:rsidRDefault="00522E82" w:rsidP="00522E82">
      <w:pPr>
        <w:rPr>
          <w:color w:val="000000" w:themeColor="text1"/>
          <w:lang w:bidi="ar-SA"/>
        </w:rPr>
      </w:pPr>
      <w:r>
        <w:rPr>
          <w:color w:val="000000" w:themeColor="text1"/>
          <w:lang w:bidi="ar-SA"/>
        </w:rPr>
        <w:t xml:space="preserve">The </w:t>
      </w:r>
      <w:r w:rsidRPr="002933AF">
        <w:rPr>
          <w:color w:val="000000" w:themeColor="text1"/>
          <w:lang w:bidi="ar-SA"/>
        </w:rPr>
        <w:t xml:space="preserve">FSANZ </w:t>
      </w:r>
      <w:r>
        <w:rPr>
          <w:color w:val="000000" w:themeColor="text1"/>
          <w:lang w:bidi="ar-SA"/>
        </w:rPr>
        <w:t>Board has approved the</w:t>
      </w:r>
      <w:r w:rsidRPr="002933AF">
        <w:rPr>
          <w:color w:val="000000" w:themeColor="text1"/>
          <w:lang w:bidi="ar-SA"/>
        </w:rPr>
        <w:t xml:space="preserve"> draft variation to Schedule 26 that includes a</w:t>
      </w:r>
      <w:r>
        <w:rPr>
          <w:color w:val="000000" w:themeColor="text1"/>
          <w:lang w:bidi="ar-SA"/>
        </w:rPr>
        <w:t xml:space="preserve"> permission for food derived from </w:t>
      </w:r>
      <w:r w:rsidR="00674C31" w:rsidRPr="00FB285C">
        <w:t>reduced acrylamide potential and reduced browning potato lines F10 and J3</w:t>
      </w:r>
      <w:r w:rsidR="00674C31">
        <w:t xml:space="preserve"> and </w:t>
      </w:r>
      <w:r w:rsidR="00674C31" w:rsidRPr="00FB285C">
        <w:t>disease-resistant, reduced acrylamide potential and reduced browning potato lines W8, X17 and Y9</w:t>
      </w:r>
      <w:r>
        <w:rPr>
          <w:color w:val="000000" w:themeColor="text1"/>
          <w:lang w:bidi="ar-SA"/>
        </w:rPr>
        <w:t>.</w:t>
      </w:r>
      <w:r w:rsidR="00C836FF">
        <w:br w:type="page"/>
      </w:r>
    </w:p>
    <w:p w14:paraId="7D0CBA88" w14:textId="77777777" w:rsidR="007A53BF" w:rsidRPr="007A53BF" w:rsidRDefault="007A53BF" w:rsidP="00CE59AA">
      <w:pPr>
        <w:pStyle w:val="Heading1"/>
      </w:pPr>
      <w:bookmarkStart w:id="9" w:name="_Toc300933417"/>
      <w:bookmarkStart w:id="10" w:name="_Toc370223464"/>
      <w:bookmarkStart w:id="11" w:name="_Toc488831242"/>
      <w:r w:rsidRPr="007A53BF">
        <w:lastRenderedPageBreak/>
        <w:t>1</w:t>
      </w:r>
      <w:r w:rsidRPr="007A53BF">
        <w:tab/>
        <w:t>Introduction</w:t>
      </w:r>
      <w:bookmarkEnd w:id="9"/>
      <w:bookmarkEnd w:id="10"/>
      <w:bookmarkEnd w:id="11"/>
    </w:p>
    <w:p w14:paraId="45539556" w14:textId="4A59A4E1" w:rsidR="007A53BF" w:rsidRPr="00CE59AA" w:rsidRDefault="007A53BF" w:rsidP="00CE59AA">
      <w:pPr>
        <w:pStyle w:val="Heading2"/>
        <w:rPr>
          <w:color w:val="FF0000"/>
        </w:rPr>
      </w:pPr>
      <w:bookmarkStart w:id="12" w:name="_Toc300761890"/>
      <w:bookmarkStart w:id="13" w:name="_Toc300933419"/>
      <w:bookmarkStart w:id="14" w:name="_Toc370223465"/>
      <w:bookmarkStart w:id="15" w:name="_Toc488831243"/>
      <w:r w:rsidRPr="007A53BF">
        <w:t>1.1</w:t>
      </w:r>
      <w:r w:rsidRPr="007A53BF">
        <w:tab/>
        <w:t>The Applicant</w:t>
      </w:r>
      <w:bookmarkEnd w:id="12"/>
      <w:bookmarkEnd w:id="13"/>
      <w:bookmarkEnd w:id="14"/>
      <w:bookmarkEnd w:id="15"/>
    </w:p>
    <w:p w14:paraId="3294D10B" w14:textId="0D2D4C2E" w:rsidR="007A53BF" w:rsidRPr="007A53BF" w:rsidRDefault="008E2102" w:rsidP="007A53BF">
      <w:pPr>
        <w:rPr>
          <w:color w:val="00B050"/>
        </w:rPr>
      </w:pPr>
      <w:r w:rsidRPr="00107E06">
        <w:rPr>
          <w:color w:val="000000" w:themeColor="text1"/>
        </w:rPr>
        <w:t>S</w:t>
      </w:r>
      <w:r w:rsidR="00E66F66">
        <w:rPr>
          <w:color w:val="000000" w:themeColor="text1"/>
        </w:rPr>
        <w:t xml:space="preserve">implot </w:t>
      </w:r>
      <w:r w:rsidRPr="00107E06">
        <w:rPr>
          <w:color w:val="000000" w:themeColor="text1"/>
        </w:rPr>
        <w:t>P</w:t>
      </w:r>
      <w:r w:rsidR="00E66F66">
        <w:rPr>
          <w:color w:val="000000" w:themeColor="text1"/>
        </w:rPr>
        <w:t xml:space="preserve">lant </w:t>
      </w:r>
      <w:r w:rsidRPr="00107E06">
        <w:rPr>
          <w:color w:val="000000" w:themeColor="text1"/>
        </w:rPr>
        <w:t>S</w:t>
      </w:r>
      <w:r w:rsidR="00E66F66">
        <w:rPr>
          <w:color w:val="000000" w:themeColor="text1"/>
        </w:rPr>
        <w:t>ciences</w:t>
      </w:r>
      <w:r w:rsidRPr="00107E06">
        <w:rPr>
          <w:color w:val="000000" w:themeColor="text1"/>
        </w:rPr>
        <w:t xml:space="preserve"> International Inc (SPS) </w:t>
      </w:r>
      <w:r w:rsidR="00E66F66" w:rsidRPr="008F4BDF">
        <w:t xml:space="preserve">is a technology provider to the agricultural </w:t>
      </w:r>
      <w:r w:rsidR="00E66F66">
        <w:t xml:space="preserve">sector </w:t>
      </w:r>
      <w:r w:rsidR="00E66F66" w:rsidRPr="008F4BDF">
        <w:t>and food industries</w:t>
      </w:r>
      <w:r w:rsidRPr="00107E06">
        <w:rPr>
          <w:color w:val="000000" w:themeColor="text1"/>
        </w:rPr>
        <w:t>.</w:t>
      </w:r>
    </w:p>
    <w:p w14:paraId="122473CE" w14:textId="05816E22" w:rsidR="007A53BF" w:rsidRPr="007A53BF" w:rsidRDefault="007A53BF" w:rsidP="00CE59AA">
      <w:pPr>
        <w:pStyle w:val="Heading2"/>
      </w:pPr>
      <w:bookmarkStart w:id="16" w:name="_Toc300761891"/>
      <w:bookmarkStart w:id="17" w:name="_Toc300933420"/>
      <w:bookmarkStart w:id="18" w:name="_Toc370223466"/>
      <w:bookmarkStart w:id="19" w:name="_Toc488831244"/>
      <w:r w:rsidRPr="007A53BF">
        <w:t>1.2</w:t>
      </w:r>
      <w:r w:rsidRPr="007A53BF">
        <w:tab/>
      </w:r>
      <w:r w:rsidRPr="008E2102">
        <w:t>The Application</w:t>
      </w:r>
      <w:bookmarkEnd w:id="16"/>
      <w:bookmarkEnd w:id="17"/>
      <w:bookmarkEnd w:id="18"/>
      <w:bookmarkEnd w:id="19"/>
    </w:p>
    <w:p w14:paraId="04BC120B" w14:textId="0B5F0A26" w:rsidR="00DC0CDE" w:rsidRDefault="00DC0CDE" w:rsidP="00DC0CDE">
      <w:r w:rsidRPr="00107E06">
        <w:rPr>
          <w:color w:val="000000" w:themeColor="text1"/>
        </w:rPr>
        <w:t>Application A11</w:t>
      </w:r>
      <w:r>
        <w:rPr>
          <w:color w:val="000000" w:themeColor="text1"/>
        </w:rPr>
        <w:t>39</w:t>
      </w:r>
      <w:r w:rsidRPr="00107E06">
        <w:rPr>
          <w:color w:val="000000" w:themeColor="text1"/>
        </w:rPr>
        <w:t xml:space="preserve"> was </w:t>
      </w:r>
      <w:r>
        <w:rPr>
          <w:color w:val="000000" w:themeColor="text1"/>
        </w:rPr>
        <w:t>lodged</w:t>
      </w:r>
      <w:r w:rsidRPr="00107E06">
        <w:rPr>
          <w:color w:val="000000" w:themeColor="text1"/>
        </w:rPr>
        <w:t xml:space="preserve"> on </w:t>
      </w:r>
      <w:r>
        <w:rPr>
          <w:lang w:bidi="ar-SA"/>
        </w:rPr>
        <w:t>8</w:t>
      </w:r>
      <w:r w:rsidRPr="00321936">
        <w:rPr>
          <w:lang w:bidi="ar-SA"/>
        </w:rPr>
        <w:t xml:space="preserve"> </w:t>
      </w:r>
      <w:r>
        <w:rPr>
          <w:lang w:bidi="ar-SA"/>
        </w:rPr>
        <w:t>December</w:t>
      </w:r>
      <w:r w:rsidRPr="00321936">
        <w:rPr>
          <w:lang w:bidi="ar-SA"/>
        </w:rPr>
        <w:t xml:space="preserve"> 2016</w:t>
      </w:r>
      <w:r w:rsidRPr="00107E06">
        <w:rPr>
          <w:color w:val="000000" w:themeColor="text1"/>
        </w:rPr>
        <w:t>. It s</w:t>
      </w:r>
      <w:r>
        <w:rPr>
          <w:color w:val="000000" w:themeColor="text1"/>
        </w:rPr>
        <w:t>ought</w:t>
      </w:r>
      <w:r w:rsidRPr="00107E06">
        <w:rPr>
          <w:color w:val="000000" w:themeColor="text1"/>
        </w:rPr>
        <w:t xml:space="preserve"> </w:t>
      </w:r>
      <w:r>
        <w:rPr>
          <w:color w:val="000000" w:themeColor="text1"/>
        </w:rPr>
        <w:t>approval for the sale of food derived from</w:t>
      </w:r>
      <w:r w:rsidRPr="00107E06">
        <w:rPr>
          <w:color w:val="000000" w:themeColor="text1"/>
        </w:rPr>
        <w:t xml:space="preserve"> potato</w:t>
      </w:r>
      <w:r>
        <w:rPr>
          <w:color w:val="000000" w:themeColor="text1"/>
        </w:rPr>
        <w:t>es</w:t>
      </w:r>
      <w:r w:rsidRPr="00107E06">
        <w:rPr>
          <w:color w:val="000000" w:themeColor="text1"/>
        </w:rPr>
        <w:t xml:space="preserve"> </w:t>
      </w:r>
      <w:r>
        <w:rPr>
          <w:color w:val="000000" w:themeColor="text1"/>
        </w:rPr>
        <w:t>that</w:t>
      </w:r>
      <w:r w:rsidRPr="00C37470">
        <w:rPr>
          <w:color w:val="000000" w:themeColor="text1"/>
        </w:rPr>
        <w:t xml:space="preserve"> have </w:t>
      </w:r>
      <w:r>
        <w:rPr>
          <w:color w:val="000000" w:themeColor="text1"/>
        </w:rPr>
        <w:t xml:space="preserve">disease resistance to </w:t>
      </w:r>
      <w:r w:rsidRPr="00C37470">
        <w:rPr>
          <w:color w:val="000000" w:themeColor="text1"/>
        </w:rPr>
        <w:t xml:space="preserve">foliar late blight, reduced </w:t>
      </w:r>
      <w:r>
        <w:rPr>
          <w:color w:val="000000" w:themeColor="text1"/>
        </w:rPr>
        <w:t>blackspot bruising</w:t>
      </w:r>
      <w:r w:rsidRPr="005D7CCB">
        <w:t xml:space="preserve"> </w:t>
      </w:r>
      <w:r>
        <w:t xml:space="preserve">and </w:t>
      </w:r>
      <w:r w:rsidRPr="00C37470">
        <w:rPr>
          <w:color w:val="000000" w:themeColor="text1"/>
        </w:rPr>
        <w:t>reduced acrylamide potential</w:t>
      </w:r>
      <w:r>
        <w:rPr>
          <w:color w:val="000000" w:themeColor="text1"/>
        </w:rPr>
        <w:t>.</w:t>
      </w:r>
      <w:r w:rsidRPr="00C37470">
        <w:rPr>
          <w:color w:val="000000" w:themeColor="text1"/>
        </w:rPr>
        <w:t xml:space="preserve"> </w:t>
      </w:r>
      <w:r w:rsidRPr="0039396C">
        <w:t>Six potato</w:t>
      </w:r>
      <w:r>
        <w:t xml:space="preserve"> (</w:t>
      </w:r>
      <w:r w:rsidRPr="00DD5D09">
        <w:rPr>
          <w:rFonts w:eastAsiaTheme="minorHAnsi" w:cs="Arial"/>
          <w:i/>
          <w:color w:val="000000" w:themeColor="text1"/>
          <w:szCs w:val="22"/>
        </w:rPr>
        <w:t>Solanum tuberosum</w:t>
      </w:r>
      <w:r>
        <w:t>)</w:t>
      </w:r>
      <w:r w:rsidRPr="0039396C">
        <w:t xml:space="preserve"> </w:t>
      </w:r>
      <w:r>
        <w:t>lines</w:t>
      </w:r>
      <w:r w:rsidRPr="0039396C">
        <w:t xml:space="preserve"> </w:t>
      </w:r>
      <w:r>
        <w:t>were generated</w:t>
      </w:r>
      <w:r w:rsidRPr="0039396C">
        <w:t xml:space="preserve"> from a two-step transformation process </w:t>
      </w:r>
      <w:r>
        <w:t>using</w:t>
      </w:r>
      <w:r w:rsidRPr="0039396C">
        <w:t xml:space="preserve"> three </w:t>
      </w:r>
      <w:r>
        <w:t xml:space="preserve">common </w:t>
      </w:r>
      <w:r w:rsidRPr="0039396C">
        <w:t>potato varieties</w:t>
      </w:r>
      <w:r>
        <w:t xml:space="preserve"> (</w:t>
      </w:r>
      <w:r w:rsidRPr="005C5B74">
        <w:t>Russet Burbank, Ranger Russet and Atlantic</w:t>
      </w:r>
      <w:r>
        <w:t>)</w:t>
      </w:r>
      <w:r w:rsidRPr="0039396C">
        <w:t>.</w:t>
      </w:r>
      <w:r>
        <w:t xml:space="preserve"> </w:t>
      </w:r>
    </w:p>
    <w:p w14:paraId="3E0CE007" w14:textId="77777777" w:rsidR="00DC0CDE" w:rsidRDefault="00DC0CDE" w:rsidP="00DC0CDE"/>
    <w:p w14:paraId="0EFB3095" w14:textId="6A09E5E7" w:rsidR="00DC0CDE" w:rsidRDefault="00DC0CDE" w:rsidP="00DC0CDE">
      <w:pPr>
        <w:autoSpaceDE w:val="0"/>
        <w:autoSpaceDN w:val="0"/>
        <w:adjustRightInd w:val="0"/>
        <w:rPr>
          <w:rFonts w:eastAsiaTheme="minorHAnsi" w:cs="Arial"/>
          <w:color w:val="000000" w:themeColor="text1"/>
          <w:szCs w:val="22"/>
        </w:rPr>
      </w:pPr>
      <w:r>
        <w:rPr>
          <w:rFonts w:eastAsiaTheme="minorHAnsi" w:cs="Arial"/>
          <w:color w:val="000000" w:themeColor="text1"/>
          <w:szCs w:val="22"/>
        </w:rPr>
        <w:t xml:space="preserve">Three lines were </w:t>
      </w:r>
      <w:r w:rsidR="00C635FC">
        <w:rPr>
          <w:rFonts w:eastAsiaTheme="minorHAnsi" w:cs="Arial"/>
          <w:color w:val="000000" w:themeColor="text1"/>
          <w:szCs w:val="22"/>
        </w:rPr>
        <w:t xml:space="preserve">initially </w:t>
      </w:r>
      <w:r>
        <w:rPr>
          <w:rFonts w:eastAsiaTheme="minorHAnsi" w:cs="Arial"/>
          <w:color w:val="000000" w:themeColor="text1"/>
          <w:szCs w:val="22"/>
        </w:rPr>
        <w:t>generated (</w:t>
      </w:r>
      <w:r w:rsidRPr="00107E06">
        <w:rPr>
          <w:color w:val="000000" w:themeColor="text1"/>
        </w:rPr>
        <w:t>E</w:t>
      </w:r>
      <w:r>
        <w:rPr>
          <w:color w:val="000000" w:themeColor="text1"/>
        </w:rPr>
        <w:t>56, F10 and J3)</w:t>
      </w:r>
      <w:r w:rsidRPr="00107E06">
        <w:rPr>
          <w:color w:val="000000" w:themeColor="text1"/>
        </w:rPr>
        <w:t xml:space="preserve"> </w:t>
      </w:r>
      <w:r>
        <w:t>using an RNA interference (RNAi) approach</w:t>
      </w:r>
      <w:r w:rsidR="00BF25F4">
        <w:t xml:space="preserve"> to silence</w:t>
      </w:r>
      <w:r>
        <w:t xml:space="preserve"> </w:t>
      </w:r>
      <w:r w:rsidR="00A2464C">
        <w:rPr>
          <w:rFonts w:eastAsiaTheme="minorHAnsi" w:cs="Arial"/>
          <w:color w:val="000000" w:themeColor="text1"/>
          <w:szCs w:val="22"/>
        </w:rPr>
        <w:t xml:space="preserve">genes </w:t>
      </w:r>
      <w:r w:rsidR="00BF25F4">
        <w:rPr>
          <w:rFonts w:eastAsiaTheme="minorHAnsi" w:cs="Arial"/>
          <w:color w:val="000000" w:themeColor="text1"/>
          <w:szCs w:val="22"/>
        </w:rPr>
        <w:t xml:space="preserve">coding </w:t>
      </w:r>
      <w:r w:rsidR="00A2464C">
        <w:rPr>
          <w:rFonts w:eastAsiaTheme="minorHAnsi" w:cs="Arial"/>
          <w:color w:val="000000" w:themeColor="text1"/>
          <w:szCs w:val="22"/>
        </w:rPr>
        <w:t>for four enzymes</w:t>
      </w:r>
      <w:r>
        <w:rPr>
          <w:rFonts w:eastAsiaTheme="minorHAnsi" w:cs="Arial"/>
          <w:color w:val="000000" w:themeColor="text1"/>
          <w:szCs w:val="22"/>
        </w:rPr>
        <w:t>:</w:t>
      </w:r>
      <w:r w:rsidRPr="00DD5D09">
        <w:rPr>
          <w:rFonts w:eastAsiaTheme="minorHAnsi" w:cs="Arial"/>
          <w:color w:val="000000" w:themeColor="text1"/>
          <w:szCs w:val="22"/>
        </w:rPr>
        <w:t xml:space="preserve"> </w:t>
      </w:r>
      <w:r w:rsidRPr="001264D9">
        <w:rPr>
          <w:rFonts w:eastAsiaTheme="minorHAnsi" w:cs="Arial"/>
          <w:color w:val="000000" w:themeColor="text1"/>
          <w:szCs w:val="22"/>
        </w:rPr>
        <w:t>asparagine synthetase-1, phosp</w:t>
      </w:r>
      <w:r>
        <w:rPr>
          <w:rFonts w:eastAsiaTheme="minorHAnsi" w:cs="Arial"/>
          <w:color w:val="000000" w:themeColor="text1"/>
          <w:szCs w:val="22"/>
        </w:rPr>
        <w:t>h</w:t>
      </w:r>
      <w:r w:rsidRPr="001264D9">
        <w:rPr>
          <w:rFonts w:eastAsiaTheme="minorHAnsi" w:cs="Arial"/>
          <w:color w:val="000000" w:themeColor="text1"/>
          <w:szCs w:val="22"/>
        </w:rPr>
        <w:t>orylase-L, water dikinase R1</w:t>
      </w:r>
      <w:r w:rsidR="006D7D63">
        <w:rPr>
          <w:rFonts w:eastAsiaTheme="minorHAnsi" w:cs="Arial"/>
          <w:color w:val="000000" w:themeColor="text1"/>
          <w:szCs w:val="22"/>
        </w:rPr>
        <w:t xml:space="preserve"> and polyphenol oxidase-5</w:t>
      </w:r>
      <w:r>
        <w:rPr>
          <w:rFonts w:eastAsiaTheme="minorHAnsi" w:cs="Arial"/>
          <w:color w:val="000000" w:themeColor="text1"/>
          <w:szCs w:val="22"/>
        </w:rPr>
        <w:t xml:space="preserve">. </w:t>
      </w:r>
      <w:r w:rsidR="003E043E">
        <w:rPr>
          <w:rFonts w:eastAsiaTheme="minorHAnsi" w:cs="Arial"/>
          <w:color w:val="000000" w:themeColor="text1"/>
          <w:szCs w:val="22"/>
        </w:rPr>
        <w:t xml:space="preserve">This </w:t>
      </w:r>
      <w:r>
        <w:rPr>
          <w:rFonts w:eastAsiaTheme="minorHAnsi" w:cs="Arial"/>
          <w:color w:val="000000" w:themeColor="text1"/>
          <w:szCs w:val="22"/>
        </w:rPr>
        <w:t>result</w:t>
      </w:r>
      <w:r w:rsidR="00C25582">
        <w:rPr>
          <w:rFonts w:eastAsiaTheme="minorHAnsi" w:cs="Arial"/>
          <w:color w:val="000000" w:themeColor="text1"/>
          <w:szCs w:val="22"/>
        </w:rPr>
        <w:t>ed in</w:t>
      </w:r>
      <w:r w:rsidR="00BB3017">
        <w:rPr>
          <w:rFonts w:eastAsiaTheme="minorHAnsi" w:cs="Arial"/>
          <w:color w:val="000000" w:themeColor="text1"/>
          <w:szCs w:val="22"/>
        </w:rPr>
        <w:t>:</w:t>
      </w:r>
      <w:r w:rsidR="00C25582">
        <w:rPr>
          <w:rFonts w:eastAsiaTheme="minorHAnsi" w:cs="Arial"/>
          <w:color w:val="000000" w:themeColor="text1"/>
          <w:szCs w:val="22"/>
        </w:rPr>
        <w:t xml:space="preserve"> </w:t>
      </w:r>
      <w:r w:rsidR="003E043E">
        <w:rPr>
          <w:rFonts w:eastAsiaTheme="minorHAnsi" w:cs="Arial"/>
          <w:color w:val="000000" w:themeColor="text1"/>
          <w:szCs w:val="22"/>
        </w:rPr>
        <w:t xml:space="preserve">a) </w:t>
      </w:r>
      <w:r w:rsidR="00C25582">
        <w:rPr>
          <w:rFonts w:eastAsiaTheme="minorHAnsi" w:cs="Arial"/>
          <w:color w:val="000000" w:themeColor="text1"/>
          <w:szCs w:val="22"/>
        </w:rPr>
        <w:t xml:space="preserve">lower </w:t>
      </w:r>
      <w:r>
        <w:rPr>
          <w:rFonts w:eastAsiaTheme="minorHAnsi" w:cs="Arial"/>
          <w:color w:val="000000" w:themeColor="text1"/>
          <w:szCs w:val="22"/>
        </w:rPr>
        <w:t>levels of free asparagine in the tuber</w:t>
      </w:r>
      <w:r w:rsidR="00C25582">
        <w:rPr>
          <w:rFonts w:eastAsiaTheme="minorHAnsi" w:cs="Arial"/>
          <w:color w:val="000000" w:themeColor="text1"/>
          <w:szCs w:val="22"/>
        </w:rPr>
        <w:t>s</w:t>
      </w:r>
      <w:r w:rsidR="00BB3017">
        <w:rPr>
          <w:rFonts w:eastAsiaTheme="minorHAnsi" w:cs="Arial"/>
          <w:color w:val="000000" w:themeColor="text1"/>
          <w:szCs w:val="22"/>
        </w:rPr>
        <w:t xml:space="preserve"> – </w:t>
      </w:r>
      <w:r w:rsidR="003E043E">
        <w:rPr>
          <w:rFonts w:eastAsiaTheme="minorHAnsi" w:cs="Arial"/>
          <w:color w:val="000000" w:themeColor="text1"/>
          <w:szCs w:val="22"/>
        </w:rPr>
        <w:t>a</w:t>
      </w:r>
      <w:r>
        <w:rPr>
          <w:rFonts w:eastAsiaTheme="minorHAnsi" w:cs="Arial"/>
          <w:color w:val="000000" w:themeColor="text1"/>
          <w:szCs w:val="22"/>
        </w:rPr>
        <w:t xml:space="preserve">sparagine can react </w:t>
      </w:r>
      <w:r w:rsidR="00C25582">
        <w:rPr>
          <w:rFonts w:eastAsiaTheme="minorHAnsi" w:cs="Arial"/>
          <w:color w:val="000000" w:themeColor="text1"/>
          <w:szCs w:val="22"/>
        </w:rPr>
        <w:t xml:space="preserve">with reducing sugars </w:t>
      </w:r>
      <w:r>
        <w:rPr>
          <w:rFonts w:eastAsiaTheme="minorHAnsi" w:cs="Arial"/>
          <w:color w:val="000000" w:themeColor="text1"/>
          <w:szCs w:val="22"/>
        </w:rPr>
        <w:t>via the Maillard reaction to produce acrylamide at temperatures consistent with frying and baking</w:t>
      </w:r>
      <w:r w:rsidR="00826C1A">
        <w:rPr>
          <w:rFonts w:eastAsiaTheme="minorHAnsi" w:cs="Arial"/>
          <w:color w:val="000000" w:themeColor="text1"/>
          <w:szCs w:val="22"/>
        </w:rPr>
        <w:t>;</w:t>
      </w:r>
      <w:r w:rsidR="00573E74">
        <w:rPr>
          <w:rFonts w:eastAsiaTheme="minorHAnsi" w:cs="Arial"/>
          <w:color w:val="000000" w:themeColor="text1"/>
          <w:szCs w:val="22"/>
        </w:rPr>
        <w:t xml:space="preserve"> and b)</w:t>
      </w:r>
      <w:r>
        <w:rPr>
          <w:rFonts w:eastAsiaTheme="minorHAnsi" w:cs="Arial"/>
          <w:color w:val="000000" w:themeColor="text1"/>
          <w:szCs w:val="22"/>
        </w:rPr>
        <w:t xml:space="preserve"> a reduction of polyphenols</w:t>
      </w:r>
      <w:r w:rsidR="00C25582">
        <w:rPr>
          <w:rFonts w:eastAsiaTheme="minorHAnsi" w:cs="Arial"/>
          <w:color w:val="000000" w:themeColor="text1"/>
          <w:szCs w:val="22"/>
        </w:rPr>
        <w:t xml:space="preserve"> leading to a</w:t>
      </w:r>
      <w:r>
        <w:rPr>
          <w:rFonts w:eastAsiaTheme="minorHAnsi" w:cs="Arial"/>
          <w:color w:val="000000" w:themeColor="text1"/>
          <w:szCs w:val="22"/>
        </w:rPr>
        <w:t xml:space="preserve"> decrease</w:t>
      </w:r>
      <w:r w:rsidR="00C25582">
        <w:rPr>
          <w:rFonts w:eastAsiaTheme="minorHAnsi" w:cs="Arial"/>
          <w:color w:val="000000" w:themeColor="text1"/>
          <w:szCs w:val="22"/>
        </w:rPr>
        <w:t>d</w:t>
      </w:r>
      <w:r>
        <w:rPr>
          <w:rFonts w:eastAsiaTheme="minorHAnsi" w:cs="Arial"/>
          <w:color w:val="000000" w:themeColor="text1"/>
          <w:szCs w:val="22"/>
        </w:rPr>
        <w:t xml:space="preserve"> formation of pigmented products that occur with </w:t>
      </w:r>
      <w:r w:rsidR="00C25582">
        <w:rPr>
          <w:rFonts w:eastAsiaTheme="minorHAnsi" w:cs="Arial"/>
          <w:color w:val="000000" w:themeColor="text1"/>
          <w:szCs w:val="22"/>
        </w:rPr>
        <w:t xml:space="preserve">cutting and </w:t>
      </w:r>
      <w:r w:rsidR="008555BC">
        <w:rPr>
          <w:rFonts w:eastAsiaTheme="minorHAnsi" w:cs="Arial"/>
          <w:color w:val="000000" w:themeColor="text1"/>
          <w:szCs w:val="22"/>
        </w:rPr>
        <w:t>handling damage</w:t>
      </w:r>
      <w:r>
        <w:rPr>
          <w:rFonts w:eastAsiaTheme="minorHAnsi" w:cs="Arial"/>
          <w:color w:val="000000" w:themeColor="text1"/>
          <w:szCs w:val="22"/>
        </w:rPr>
        <w:t xml:space="preserve">. </w:t>
      </w:r>
      <w:r w:rsidRPr="00DD5D09">
        <w:rPr>
          <w:rFonts w:eastAsiaTheme="minorHAnsi" w:cs="Arial"/>
          <w:color w:val="000000" w:themeColor="text1"/>
          <w:szCs w:val="22"/>
        </w:rPr>
        <w:t xml:space="preserve">The introduced DNA fragments are derived from </w:t>
      </w:r>
      <w:r>
        <w:rPr>
          <w:rFonts w:eastAsiaTheme="minorHAnsi" w:cs="Arial"/>
          <w:color w:val="000000" w:themeColor="text1"/>
          <w:szCs w:val="22"/>
        </w:rPr>
        <w:t xml:space="preserve">the crop </w:t>
      </w:r>
      <w:r w:rsidRPr="00DD5D09">
        <w:rPr>
          <w:rFonts w:eastAsiaTheme="minorHAnsi" w:cs="Arial"/>
          <w:color w:val="000000" w:themeColor="text1"/>
          <w:szCs w:val="22"/>
        </w:rPr>
        <w:t>potato (</w:t>
      </w:r>
      <w:r w:rsidRPr="00DD5D09">
        <w:rPr>
          <w:rFonts w:eastAsiaTheme="minorHAnsi" w:cs="Arial"/>
          <w:i/>
          <w:color w:val="000000" w:themeColor="text1"/>
          <w:szCs w:val="22"/>
        </w:rPr>
        <w:t>S</w:t>
      </w:r>
      <w:r w:rsidR="00C635FC">
        <w:rPr>
          <w:rFonts w:eastAsiaTheme="minorHAnsi" w:cs="Arial"/>
          <w:i/>
          <w:color w:val="000000" w:themeColor="text1"/>
          <w:szCs w:val="22"/>
        </w:rPr>
        <w:t>.</w:t>
      </w:r>
      <w:r w:rsidRPr="00DD5D09">
        <w:rPr>
          <w:rFonts w:eastAsiaTheme="minorHAnsi" w:cs="Arial"/>
          <w:i/>
          <w:color w:val="000000" w:themeColor="text1"/>
          <w:szCs w:val="22"/>
        </w:rPr>
        <w:t xml:space="preserve"> tuberosum</w:t>
      </w:r>
      <w:r w:rsidRPr="00F1027F">
        <w:rPr>
          <w:rFonts w:eastAsiaTheme="minorHAnsi" w:cs="Arial"/>
          <w:color w:val="000000" w:themeColor="text1"/>
          <w:szCs w:val="22"/>
        </w:rPr>
        <w:t xml:space="preserve"> Ranger Russet</w:t>
      </w:r>
      <w:r w:rsidRPr="00DD5D09">
        <w:rPr>
          <w:rFonts w:eastAsiaTheme="minorHAnsi" w:cs="Arial"/>
          <w:color w:val="000000" w:themeColor="text1"/>
          <w:szCs w:val="22"/>
        </w:rPr>
        <w:t>)</w:t>
      </w:r>
      <w:r w:rsidRPr="00DD5D09">
        <w:rPr>
          <w:rFonts w:eastAsiaTheme="minorHAnsi" w:cs="Arial"/>
          <w:i/>
          <w:color w:val="000000" w:themeColor="text1"/>
          <w:szCs w:val="22"/>
        </w:rPr>
        <w:t xml:space="preserve"> </w:t>
      </w:r>
      <w:r w:rsidRPr="00DD5D09">
        <w:rPr>
          <w:rFonts w:eastAsiaTheme="minorHAnsi" w:cs="Arial"/>
          <w:color w:val="000000" w:themeColor="text1"/>
          <w:szCs w:val="22"/>
        </w:rPr>
        <w:t>and a related species (</w:t>
      </w:r>
      <w:r w:rsidRPr="00DD5D09">
        <w:rPr>
          <w:rFonts w:eastAsiaTheme="minorHAnsi" w:cs="Arial"/>
          <w:i/>
          <w:color w:val="000000" w:themeColor="text1"/>
          <w:szCs w:val="22"/>
        </w:rPr>
        <w:t>S. verrucosum</w:t>
      </w:r>
      <w:r w:rsidRPr="00DD5D09">
        <w:rPr>
          <w:rFonts w:eastAsiaTheme="minorHAnsi" w:cs="Arial"/>
          <w:color w:val="000000" w:themeColor="text1"/>
          <w:szCs w:val="22"/>
        </w:rPr>
        <w:t>).</w:t>
      </w:r>
    </w:p>
    <w:p w14:paraId="558374E8" w14:textId="77777777" w:rsidR="00DC0CDE" w:rsidRDefault="00DC0CDE" w:rsidP="00DC0CDE">
      <w:pPr>
        <w:autoSpaceDE w:val="0"/>
        <w:autoSpaceDN w:val="0"/>
        <w:adjustRightInd w:val="0"/>
        <w:rPr>
          <w:rFonts w:eastAsiaTheme="minorHAnsi" w:cs="Arial"/>
          <w:color w:val="000000" w:themeColor="text1"/>
          <w:szCs w:val="22"/>
        </w:rPr>
      </w:pPr>
    </w:p>
    <w:p w14:paraId="2F28CBA3" w14:textId="4215A847" w:rsidR="00DC0CDE" w:rsidRPr="00DD5D09" w:rsidRDefault="00DC0CDE" w:rsidP="00DC0CDE">
      <w:pPr>
        <w:autoSpaceDE w:val="0"/>
        <w:autoSpaceDN w:val="0"/>
        <w:adjustRightInd w:val="0"/>
        <w:rPr>
          <w:rFonts w:eastAsiaTheme="minorHAnsi" w:cs="Arial"/>
          <w:color w:val="000000" w:themeColor="text1"/>
          <w:szCs w:val="22"/>
        </w:rPr>
      </w:pPr>
      <w:r w:rsidRPr="00A3069B">
        <w:rPr>
          <w:rFonts w:eastAsiaTheme="minorHAnsi" w:cs="Arial"/>
          <w:color w:val="000000" w:themeColor="text1"/>
          <w:szCs w:val="22"/>
        </w:rPr>
        <w:t xml:space="preserve">A </w:t>
      </w:r>
      <w:r>
        <w:rPr>
          <w:rFonts w:eastAsiaTheme="minorHAnsi" w:cs="Arial"/>
          <w:color w:val="000000" w:themeColor="text1"/>
          <w:szCs w:val="22"/>
        </w:rPr>
        <w:t>second</w:t>
      </w:r>
      <w:r w:rsidRPr="00A3069B">
        <w:rPr>
          <w:rFonts w:eastAsiaTheme="minorHAnsi" w:cs="Arial"/>
          <w:color w:val="000000" w:themeColor="text1"/>
          <w:szCs w:val="22"/>
        </w:rPr>
        <w:t xml:space="preserve"> </w:t>
      </w:r>
      <w:r>
        <w:rPr>
          <w:rFonts w:eastAsiaTheme="minorHAnsi" w:cs="Arial"/>
          <w:color w:val="000000" w:themeColor="text1"/>
          <w:szCs w:val="22"/>
        </w:rPr>
        <w:t xml:space="preserve">transformation was performed on E56, F10 and J3 to create </w:t>
      </w:r>
      <w:r>
        <w:t>W8, X17 and Y9</w:t>
      </w:r>
      <w:r w:rsidR="00A2464C">
        <w:t>,</w:t>
      </w:r>
      <w:r>
        <w:t xml:space="preserve"> </w:t>
      </w:r>
      <w:r>
        <w:rPr>
          <w:rFonts w:eastAsiaTheme="minorHAnsi" w:cs="Arial"/>
          <w:color w:val="000000" w:themeColor="text1"/>
          <w:szCs w:val="22"/>
        </w:rPr>
        <w:t xml:space="preserve">respectively. An RNAi approach was used to </w:t>
      </w:r>
      <w:r w:rsidR="00BF25F4">
        <w:rPr>
          <w:rFonts w:eastAsiaTheme="minorHAnsi" w:cs="Arial"/>
          <w:color w:val="000000" w:themeColor="text1"/>
          <w:szCs w:val="22"/>
        </w:rPr>
        <w:t xml:space="preserve">silence the gene for </w:t>
      </w:r>
      <w:r>
        <w:rPr>
          <w:rFonts w:eastAsiaTheme="minorHAnsi" w:cs="Arial"/>
          <w:color w:val="000000" w:themeColor="text1"/>
          <w:szCs w:val="22"/>
        </w:rPr>
        <w:t xml:space="preserve">vacuolar invertase to decrease the levels of reducing sugars and thus the acrylamide potential of the tubers. </w:t>
      </w:r>
      <w:r w:rsidRPr="00DD5D09">
        <w:rPr>
          <w:rFonts w:eastAsiaTheme="minorHAnsi" w:cs="Arial"/>
          <w:color w:val="000000" w:themeColor="text1"/>
          <w:szCs w:val="22"/>
        </w:rPr>
        <w:t xml:space="preserve">The introduced DNA fragments </w:t>
      </w:r>
      <w:r>
        <w:rPr>
          <w:rFonts w:eastAsiaTheme="minorHAnsi" w:cs="Arial"/>
          <w:color w:val="000000" w:themeColor="text1"/>
          <w:szCs w:val="22"/>
        </w:rPr>
        <w:t>we</w:t>
      </w:r>
      <w:r w:rsidRPr="00DD5D09">
        <w:rPr>
          <w:rFonts w:eastAsiaTheme="minorHAnsi" w:cs="Arial"/>
          <w:color w:val="000000" w:themeColor="text1"/>
          <w:szCs w:val="22"/>
        </w:rPr>
        <w:t>re derived from</w:t>
      </w:r>
      <w:r>
        <w:rPr>
          <w:rFonts w:eastAsiaTheme="minorHAnsi" w:cs="Arial"/>
          <w:color w:val="000000" w:themeColor="text1"/>
          <w:szCs w:val="22"/>
        </w:rPr>
        <w:t xml:space="preserve"> the crop</w:t>
      </w:r>
      <w:r w:rsidRPr="00DD5D09">
        <w:rPr>
          <w:rFonts w:eastAsiaTheme="minorHAnsi" w:cs="Arial"/>
          <w:color w:val="000000" w:themeColor="text1"/>
          <w:szCs w:val="22"/>
        </w:rPr>
        <w:t xml:space="preserve"> potato (</w:t>
      </w:r>
      <w:r>
        <w:rPr>
          <w:rFonts w:eastAsiaTheme="minorHAnsi" w:cs="Arial"/>
          <w:i/>
          <w:color w:val="000000" w:themeColor="text1"/>
          <w:szCs w:val="22"/>
        </w:rPr>
        <w:t>S.</w:t>
      </w:r>
      <w:r w:rsidRPr="00DD5D09">
        <w:rPr>
          <w:rFonts w:eastAsiaTheme="minorHAnsi" w:cs="Arial"/>
          <w:i/>
          <w:color w:val="000000" w:themeColor="text1"/>
          <w:szCs w:val="22"/>
        </w:rPr>
        <w:t xml:space="preserve"> tuberosum</w:t>
      </w:r>
      <w:r w:rsidRPr="00F1027F">
        <w:rPr>
          <w:rFonts w:eastAsiaTheme="minorHAnsi" w:cs="Arial"/>
          <w:color w:val="000000" w:themeColor="text1"/>
          <w:szCs w:val="22"/>
        </w:rPr>
        <w:t xml:space="preserve"> Ranger Russet</w:t>
      </w:r>
      <w:r w:rsidRPr="00DD5D09">
        <w:rPr>
          <w:rFonts w:eastAsiaTheme="minorHAnsi" w:cs="Arial"/>
          <w:color w:val="000000" w:themeColor="text1"/>
          <w:szCs w:val="22"/>
        </w:rPr>
        <w:t>)</w:t>
      </w:r>
      <w:r>
        <w:rPr>
          <w:rFonts w:eastAsiaTheme="minorHAnsi" w:cs="Arial"/>
          <w:color w:val="000000" w:themeColor="text1"/>
          <w:szCs w:val="22"/>
        </w:rPr>
        <w:t>.</w:t>
      </w:r>
      <w:r w:rsidRPr="00DD5D09">
        <w:rPr>
          <w:rFonts w:eastAsiaTheme="minorHAnsi" w:cs="Arial"/>
          <w:i/>
          <w:color w:val="000000" w:themeColor="text1"/>
          <w:szCs w:val="22"/>
        </w:rPr>
        <w:t xml:space="preserve"> </w:t>
      </w:r>
      <w:r>
        <w:rPr>
          <w:rFonts w:eastAsiaTheme="minorHAnsi" w:cs="Arial"/>
          <w:color w:val="000000" w:themeColor="text1"/>
          <w:szCs w:val="22"/>
        </w:rPr>
        <w:t xml:space="preserve">Additionally, a gene encoding a resistance protein from </w:t>
      </w:r>
      <w:r w:rsidRPr="007A03FF">
        <w:rPr>
          <w:rFonts w:eastAsiaTheme="minorHAnsi" w:cs="Arial"/>
          <w:i/>
          <w:color w:val="000000" w:themeColor="text1"/>
          <w:szCs w:val="22"/>
        </w:rPr>
        <w:t>S. venturii</w:t>
      </w:r>
      <w:r>
        <w:rPr>
          <w:rFonts w:eastAsiaTheme="minorHAnsi" w:cs="Arial"/>
          <w:color w:val="000000" w:themeColor="text1"/>
          <w:szCs w:val="22"/>
        </w:rPr>
        <w:t xml:space="preserve"> was used to give W8, X17 and Y9 resistance to foliar late blight.</w:t>
      </w:r>
    </w:p>
    <w:p w14:paraId="4B190082" w14:textId="77777777" w:rsidR="00DC0CDE" w:rsidRDefault="00DC0CDE" w:rsidP="00DC0CDE">
      <w:pPr>
        <w:rPr>
          <w:color w:val="000000" w:themeColor="text1"/>
        </w:rPr>
      </w:pPr>
    </w:p>
    <w:p w14:paraId="1B7B7364" w14:textId="291EB430" w:rsidR="007A53BF" w:rsidRDefault="00DC0CDE" w:rsidP="00DC0CDE">
      <w:pPr>
        <w:rPr>
          <w:color w:val="000000" w:themeColor="text1"/>
        </w:rPr>
      </w:pPr>
      <w:r>
        <w:rPr>
          <w:color w:val="000000" w:themeColor="text1"/>
        </w:rPr>
        <w:t xml:space="preserve">The Application initially sought approval for food derived from all six lines outlined above. However, FSANZ was unable to complete the assessment of line E56 as no compositional data was </w:t>
      </w:r>
      <w:r w:rsidR="00F12817">
        <w:rPr>
          <w:color w:val="000000" w:themeColor="text1"/>
        </w:rPr>
        <w:t>provided. For this reason, E56 wa</w:t>
      </w:r>
      <w:r>
        <w:rPr>
          <w:color w:val="000000" w:themeColor="text1"/>
        </w:rPr>
        <w:t xml:space="preserve">s </w:t>
      </w:r>
      <w:r w:rsidR="008555BC">
        <w:rPr>
          <w:color w:val="000000" w:themeColor="text1"/>
        </w:rPr>
        <w:t>excluded from</w:t>
      </w:r>
      <w:r w:rsidR="00F94333">
        <w:rPr>
          <w:color w:val="000000" w:themeColor="text1"/>
        </w:rPr>
        <w:t xml:space="preserve"> </w:t>
      </w:r>
      <w:r w:rsidR="008555BC">
        <w:rPr>
          <w:color w:val="000000" w:themeColor="text1"/>
        </w:rPr>
        <w:t>any approval consideration</w:t>
      </w:r>
      <w:r>
        <w:rPr>
          <w:color w:val="000000" w:themeColor="text1"/>
        </w:rPr>
        <w:t>.</w:t>
      </w:r>
    </w:p>
    <w:p w14:paraId="0AA84F27" w14:textId="6A83E457" w:rsidR="00C849CB" w:rsidRDefault="00C849CB" w:rsidP="00DC0CDE">
      <w:pPr>
        <w:rPr>
          <w:color w:val="00B050"/>
        </w:rPr>
      </w:pPr>
    </w:p>
    <w:p w14:paraId="48DD3D42" w14:textId="231D8642" w:rsidR="00C849CB" w:rsidRPr="002E36A8" w:rsidRDefault="002E36A8" w:rsidP="00DC0CDE">
      <w:r w:rsidRPr="002E36A8">
        <w:rPr>
          <w:lang w:val="en-AU"/>
        </w:rPr>
        <w:t xml:space="preserve">At this stage, the Applicant has indicated they have no intention to import raw tubers or cultivate these plants in Australia or New Zealand. </w:t>
      </w:r>
      <w:r w:rsidR="0072716C">
        <w:rPr>
          <w:lang w:val="en-AU"/>
        </w:rPr>
        <w:t>A</w:t>
      </w:r>
      <w:r w:rsidRPr="002E36A8">
        <w:rPr>
          <w:lang w:val="en-AU"/>
        </w:rPr>
        <w:t xml:space="preserve">dditional approval from the Australian </w:t>
      </w:r>
      <w:hyperlink r:id="rId22" w:history="1">
        <w:r w:rsidR="00C849CB" w:rsidRPr="002F7304">
          <w:rPr>
            <w:rStyle w:val="Hyperlink"/>
            <w:rFonts w:cs="Arial"/>
            <w:szCs w:val="22"/>
          </w:rPr>
          <w:t>Office of the Gene Technology Regulator</w:t>
        </w:r>
      </w:hyperlink>
      <w:r w:rsidR="00C849CB" w:rsidRPr="002F7304">
        <w:rPr>
          <w:rStyle w:val="FootnoteReference"/>
          <w:rFonts w:cs="Arial"/>
          <w:szCs w:val="22"/>
        </w:rPr>
        <w:footnoteReference w:id="3"/>
      </w:r>
      <w:r w:rsidR="00C849CB" w:rsidRPr="002E36A8">
        <w:rPr>
          <w:rFonts w:cs="Arial"/>
          <w:szCs w:val="22"/>
        </w:rPr>
        <w:t xml:space="preserve"> (OGTR) and the New Zealand </w:t>
      </w:r>
      <w:hyperlink r:id="rId23" w:history="1">
        <w:r w:rsidR="00C849CB" w:rsidRPr="002F7304">
          <w:rPr>
            <w:rStyle w:val="Hyperlink"/>
            <w:rFonts w:cs="Arial"/>
            <w:szCs w:val="22"/>
          </w:rPr>
          <w:t>Environmental Protection Authority</w:t>
        </w:r>
      </w:hyperlink>
      <w:r w:rsidR="00C849CB" w:rsidRPr="002F7304">
        <w:rPr>
          <w:rStyle w:val="FootnoteReference"/>
          <w:rFonts w:cs="Arial"/>
          <w:szCs w:val="22"/>
        </w:rPr>
        <w:footnoteReference w:id="4"/>
      </w:r>
      <w:r w:rsidR="00C849CB" w:rsidRPr="002E36A8">
        <w:rPr>
          <w:rFonts w:cs="Arial"/>
          <w:szCs w:val="22"/>
        </w:rPr>
        <w:t xml:space="preserve"> (NZ EPA)</w:t>
      </w:r>
      <w:r w:rsidR="0072716C">
        <w:rPr>
          <w:rFonts w:cs="Arial"/>
          <w:szCs w:val="22"/>
        </w:rPr>
        <w:t xml:space="preserve"> would be required before </w:t>
      </w:r>
      <w:r w:rsidR="0072716C" w:rsidRPr="002E36A8">
        <w:rPr>
          <w:lang w:val="en-AU"/>
        </w:rPr>
        <w:t xml:space="preserve">viable tubers </w:t>
      </w:r>
      <w:r w:rsidR="0072716C">
        <w:rPr>
          <w:lang w:val="en-AU"/>
        </w:rPr>
        <w:t xml:space="preserve">could be imported </w:t>
      </w:r>
      <w:r w:rsidR="0072716C" w:rsidRPr="002E36A8">
        <w:rPr>
          <w:lang w:val="en-AU"/>
        </w:rPr>
        <w:t>in</w:t>
      </w:r>
      <w:r w:rsidR="0072716C">
        <w:rPr>
          <w:lang w:val="en-AU"/>
        </w:rPr>
        <w:t>to</w:t>
      </w:r>
      <w:r w:rsidR="0072716C" w:rsidRPr="002E36A8">
        <w:rPr>
          <w:lang w:val="en-AU"/>
        </w:rPr>
        <w:t xml:space="preserve"> </w:t>
      </w:r>
      <w:r w:rsidR="0072716C">
        <w:rPr>
          <w:lang w:val="en-AU"/>
        </w:rPr>
        <w:t xml:space="preserve">or cultivated in </w:t>
      </w:r>
      <w:r w:rsidR="0072716C" w:rsidRPr="002E36A8">
        <w:rPr>
          <w:lang w:val="en-AU"/>
        </w:rPr>
        <w:t>Australia and New Zealand</w:t>
      </w:r>
      <w:r>
        <w:rPr>
          <w:rFonts w:cs="Arial"/>
          <w:szCs w:val="22"/>
        </w:rPr>
        <w:t>.</w:t>
      </w:r>
      <w:r w:rsidR="00C849CB" w:rsidRPr="002E36A8">
        <w:rPr>
          <w:rFonts w:cs="Arial"/>
          <w:szCs w:val="22"/>
        </w:rPr>
        <w:t xml:space="preserve"> </w:t>
      </w:r>
      <w:r w:rsidR="0072716C">
        <w:rPr>
          <w:rFonts w:cs="Arial"/>
          <w:szCs w:val="22"/>
        </w:rPr>
        <w:t>The</w:t>
      </w:r>
      <w:r w:rsidRPr="002E36A8">
        <w:rPr>
          <w:rFonts w:cs="Arial"/>
          <w:szCs w:val="22"/>
        </w:rPr>
        <w:t xml:space="preserve"> products </w:t>
      </w:r>
      <w:r w:rsidR="00477B1A">
        <w:rPr>
          <w:rFonts w:cs="Arial"/>
          <w:szCs w:val="22"/>
        </w:rPr>
        <w:t xml:space="preserve">that </w:t>
      </w:r>
      <w:r w:rsidR="00477B1A">
        <w:t xml:space="preserve">are </w:t>
      </w:r>
      <w:r w:rsidR="0072716C">
        <w:t xml:space="preserve">therefore </w:t>
      </w:r>
      <w:r w:rsidR="00477B1A">
        <w:t>likely</w:t>
      </w:r>
      <w:r w:rsidRPr="002E36A8">
        <w:t xml:space="preserve"> </w:t>
      </w:r>
      <w:r w:rsidR="00477B1A">
        <w:t xml:space="preserve">to </w:t>
      </w:r>
      <w:r w:rsidRPr="002E36A8">
        <w:t>enter the local food market through imports</w:t>
      </w:r>
      <w:r w:rsidRPr="002E36A8">
        <w:rPr>
          <w:rFonts w:cs="Arial"/>
          <w:szCs w:val="22"/>
        </w:rPr>
        <w:t xml:space="preserve"> would be processed foods such as par-cooked frozen </w:t>
      </w:r>
      <w:r w:rsidR="00477B1A">
        <w:rPr>
          <w:rFonts w:cs="Arial"/>
          <w:szCs w:val="22"/>
        </w:rPr>
        <w:t xml:space="preserve">potato </w:t>
      </w:r>
      <w:r w:rsidRPr="002E36A8">
        <w:rPr>
          <w:rFonts w:cs="Arial"/>
          <w:szCs w:val="22"/>
        </w:rPr>
        <w:t>chips, crisps</w:t>
      </w:r>
      <w:r w:rsidR="00477B1A">
        <w:rPr>
          <w:rFonts w:cs="Arial"/>
          <w:szCs w:val="22"/>
        </w:rPr>
        <w:t>, flour, starch and alcohol</w:t>
      </w:r>
      <w:r w:rsidR="00C849CB" w:rsidRPr="002E36A8">
        <w:t>.</w:t>
      </w:r>
    </w:p>
    <w:p w14:paraId="3BD410F4" w14:textId="77777777" w:rsidR="00477B1A" w:rsidRDefault="00477B1A">
      <w:pPr>
        <w:widowControl/>
        <w:rPr>
          <w:rFonts w:cs="Arial"/>
          <w:b/>
          <w:bCs/>
          <w:sz w:val="28"/>
          <w:szCs w:val="22"/>
          <w:lang w:bidi="ar-SA"/>
        </w:rPr>
      </w:pPr>
      <w:bookmarkStart w:id="20" w:name="_Toc300761892"/>
      <w:bookmarkStart w:id="21" w:name="_Toc300933421"/>
      <w:bookmarkStart w:id="22" w:name="_Toc370223467"/>
      <w:bookmarkStart w:id="23" w:name="_Toc488831245"/>
      <w:r>
        <w:br w:type="page"/>
      </w:r>
    </w:p>
    <w:p w14:paraId="6A0676BA" w14:textId="58226D9D" w:rsidR="007A53BF" w:rsidRPr="007A53BF" w:rsidRDefault="007A53BF" w:rsidP="00CE59AA">
      <w:pPr>
        <w:pStyle w:val="Heading2"/>
      </w:pPr>
      <w:r w:rsidRPr="007A53BF">
        <w:lastRenderedPageBreak/>
        <w:t>1.3</w:t>
      </w:r>
      <w:r w:rsidRPr="007A53BF">
        <w:tab/>
        <w:t>The current Standard</w:t>
      </w:r>
      <w:bookmarkEnd w:id="20"/>
      <w:bookmarkEnd w:id="21"/>
      <w:bookmarkEnd w:id="22"/>
      <w:bookmarkEnd w:id="23"/>
    </w:p>
    <w:p w14:paraId="5BC33D95" w14:textId="1C59C1E0" w:rsidR="008E2102" w:rsidRPr="00107E06" w:rsidRDefault="008E2102" w:rsidP="008E2102">
      <w:pPr>
        <w:rPr>
          <w:color w:val="000000" w:themeColor="text1"/>
        </w:rPr>
      </w:pPr>
      <w:r w:rsidRPr="00107E06">
        <w:rPr>
          <w:color w:val="000000" w:themeColor="text1"/>
        </w:rPr>
        <w:t xml:space="preserve">Pre-market approval is necessary before a GM food may enter the Australian and New Zealand food supply. Approval of such foods is contingent on completion of a comprehensive pre-market safety assessment. </w:t>
      </w:r>
      <w:r w:rsidRPr="00107E06" w:rsidDel="00C41B34">
        <w:rPr>
          <w:color w:val="000000" w:themeColor="text1"/>
        </w:rPr>
        <w:t>Standard 1.5.2</w:t>
      </w:r>
      <w:r w:rsidRPr="00107E06">
        <w:rPr>
          <w:color w:val="000000" w:themeColor="text1"/>
        </w:rPr>
        <w:t xml:space="preserve"> </w:t>
      </w:r>
      <w:r>
        <w:rPr>
          <w:color w:val="000000" w:themeColor="text1"/>
        </w:rPr>
        <w:t xml:space="preserve">of the </w:t>
      </w:r>
      <w:r w:rsidRPr="0038635B">
        <w:rPr>
          <w:i/>
          <w:color w:val="000000" w:themeColor="text1"/>
        </w:rPr>
        <w:t>Australia New Zealand Food Standards Code</w:t>
      </w:r>
      <w:r>
        <w:rPr>
          <w:color w:val="000000" w:themeColor="text1"/>
        </w:rPr>
        <w:t xml:space="preserve"> (the Code) </w:t>
      </w:r>
      <w:r w:rsidRPr="00107E06">
        <w:rPr>
          <w:color w:val="000000" w:themeColor="text1"/>
        </w:rPr>
        <w:t>sets out the permission and conditions for the sale and use of food</w:t>
      </w:r>
      <w:r w:rsidR="00607B14">
        <w:rPr>
          <w:color w:val="000000" w:themeColor="text1"/>
        </w:rPr>
        <w:t xml:space="preserve"> produced using gene technology. </w:t>
      </w:r>
      <w:r w:rsidRPr="00107E06">
        <w:rPr>
          <w:color w:val="000000" w:themeColor="text1"/>
        </w:rPr>
        <w:t xml:space="preserve">Foods that have been assessed and approved are listed in Schedule 26. </w:t>
      </w:r>
    </w:p>
    <w:p w14:paraId="6C1E5864" w14:textId="77777777" w:rsidR="008E2102" w:rsidRPr="00107E06" w:rsidRDefault="008E2102" w:rsidP="008E2102">
      <w:pPr>
        <w:rPr>
          <w:color w:val="000000" w:themeColor="text1"/>
        </w:rPr>
      </w:pPr>
    </w:p>
    <w:p w14:paraId="1505AEA4" w14:textId="236AFB38" w:rsidR="007A53BF" w:rsidRDefault="008E2102" w:rsidP="008E2102">
      <w:pPr>
        <w:rPr>
          <w:color w:val="000000" w:themeColor="text1"/>
        </w:rPr>
      </w:pPr>
      <w:r w:rsidRPr="00107E06">
        <w:rPr>
          <w:color w:val="000000" w:themeColor="text1"/>
        </w:rPr>
        <w:t>S</w:t>
      </w:r>
      <w:r w:rsidR="006E4D6C">
        <w:rPr>
          <w:color w:val="000000" w:themeColor="text1"/>
        </w:rPr>
        <w:t>ection 1.5.2—4 of S</w:t>
      </w:r>
      <w:r w:rsidRPr="00107E06">
        <w:rPr>
          <w:color w:val="000000" w:themeColor="text1"/>
        </w:rPr>
        <w:t xml:space="preserve">tandard 1.5.2 </w:t>
      </w:r>
      <w:r>
        <w:rPr>
          <w:color w:val="000000" w:themeColor="text1"/>
        </w:rPr>
        <w:t xml:space="preserve">also </w:t>
      </w:r>
      <w:r w:rsidRPr="00107E06">
        <w:rPr>
          <w:color w:val="000000" w:themeColor="text1"/>
        </w:rPr>
        <w:t xml:space="preserve">contains specific labelling provisions for approved GM foods. </w:t>
      </w:r>
      <w:r w:rsidR="00FA3A0D">
        <w:rPr>
          <w:color w:val="000000" w:themeColor="text1"/>
        </w:rPr>
        <w:t xml:space="preserve">Packaged </w:t>
      </w:r>
      <w:r w:rsidRPr="00107E06">
        <w:rPr>
          <w:color w:val="000000" w:themeColor="text1"/>
        </w:rPr>
        <w:t xml:space="preserve">GM foods and ingredients (including food additives and processing aids from GM sources) must be identified on labels with the words ‘genetically modified’, if novel DNA or novel protein (as defined in Standard 1.5.2) is present in the food. Foods listed in subsections S26—3(2) and (3) of Schedule 26 must also be labelled with the words ‘genetically modified’, as well as any other additional labelling required by the Schedule, regardless of the presence of novel DNA or novel protein in the foods. </w:t>
      </w:r>
      <w:r>
        <w:rPr>
          <w:color w:val="000000" w:themeColor="text1"/>
        </w:rPr>
        <w:t>F</w:t>
      </w:r>
      <w:r w:rsidRPr="00107E06">
        <w:rPr>
          <w:color w:val="000000" w:themeColor="text1"/>
        </w:rPr>
        <w:t xml:space="preserve">oods listed in subsections S26—3(2) and (3) </w:t>
      </w:r>
      <w:r>
        <w:rPr>
          <w:color w:val="000000" w:themeColor="text1"/>
        </w:rPr>
        <w:t xml:space="preserve">are considered to </w:t>
      </w:r>
      <w:r w:rsidRPr="00107E06">
        <w:rPr>
          <w:color w:val="000000" w:themeColor="text1"/>
        </w:rPr>
        <w:t>have an altered characteristic, such as an altered composition or nutritional profile, when compared to the existing counterpart food that is not produced using gene technology.</w:t>
      </w:r>
    </w:p>
    <w:p w14:paraId="2D2B136C" w14:textId="36F6D8B8" w:rsidR="008E1509" w:rsidRPr="00335BC6" w:rsidRDefault="008E1509" w:rsidP="008E2102"/>
    <w:p w14:paraId="036D5169" w14:textId="4C74E5BE" w:rsidR="00BF2C8A" w:rsidRPr="00335BC6" w:rsidRDefault="00D05FF6" w:rsidP="008E2102">
      <w:r w:rsidRPr="00335BC6">
        <w:t xml:space="preserve">The requirement to label food as ‘genetically modified’ does not </w:t>
      </w:r>
      <w:r w:rsidR="003A2DE4" w:rsidRPr="00335BC6">
        <w:t xml:space="preserve">apply </w:t>
      </w:r>
      <w:r w:rsidR="00BF2C8A" w:rsidRPr="00335BC6">
        <w:t>to</w:t>
      </w:r>
      <w:r w:rsidR="00876F45" w:rsidRPr="00335BC6">
        <w:t xml:space="preserve"> </w:t>
      </w:r>
      <w:r w:rsidR="00D233F8">
        <w:t>GM</w:t>
      </w:r>
      <w:r w:rsidR="00876F45" w:rsidRPr="00335BC6">
        <w:t xml:space="preserve"> food that</w:t>
      </w:r>
      <w:r w:rsidR="00BF2C8A" w:rsidRPr="00335BC6">
        <w:t xml:space="preserve">: </w:t>
      </w:r>
    </w:p>
    <w:p w14:paraId="55A6E4F0" w14:textId="1DBE9F66" w:rsidR="00D05FF6" w:rsidRPr="00335BC6" w:rsidRDefault="00876F45" w:rsidP="00BF2C8A">
      <w:pPr>
        <w:pStyle w:val="FSBullet1"/>
      </w:pPr>
      <w:r w:rsidRPr="00335BC6">
        <w:t xml:space="preserve">has been </w:t>
      </w:r>
      <w:r w:rsidR="00D05FF6" w:rsidRPr="00335BC6">
        <w:t>highly refined (other than food that has been altered), where the effect of the refining process is to remove novel DNA or novel protein</w:t>
      </w:r>
    </w:p>
    <w:p w14:paraId="7EA99E21" w14:textId="430DB16D" w:rsidR="00D05FF6" w:rsidRPr="00335BC6" w:rsidRDefault="00876F45" w:rsidP="00BF2C8A">
      <w:pPr>
        <w:pStyle w:val="FSBullet1"/>
      </w:pPr>
      <w:r w:rsidRPr="00335BC6">
        <w:t xml:space="preserve">are </w:t>
      </w:r>
      <w:r w:rsidR="00D05FF6" w:rsidRPr="00335BC6">
        <w:t xml:space="preserve">substances used as a processing aid or a food additive, where novel DNA or novel protein from the substance </w:t>
      </w:r>
      <w:r w:rsidRPr="00335BC6">
        <w:t xml:space="preserve">does not </w:t>
      </w:r>
      <w:r w:rsidR="00D05FF6" w:rsidRPr="00335BC6">
        <w:t>remain present in the final food</w:t>
      </w:r>
    </w:p>
    <w:p w14:paraId="29C83C95" w14:textId="164B2D8B" w:rsidR="00D05FF6" w:rsidRPr="00335BC6" w:rsidRDefault="00876F45" w:rsidP="00BF2C8A">
      <w:pPr>
        <w:pStyle w:val="FSBullet1"/>
      </w:pPr>
      <w:r w:rsidRPr="00335BC6">
        <w:t xml:space="preserve">is </w:t>
      </w:r>
      <w:r w:rsidR="00D05FF6" w:rsidRPr="00335BC6">
        <w:t>a flavouring substance present in the food in a concentration of no more than</w:t>
      </w:r>
      <w:r w:rsidR="00BF2C8A" w:rsidRPr="00335BC6">
        <w:t xml:space="preserve"> </w:t>
      </w:r>
      <w:r w:rsidR="00D05FF6" w:rsidRPr="00335BC6">
        <w:t>1 g/kg (0.1%)</w:t>
      </w:r>
    </w:p>
    <w:p w14:paraId="01C8D9D4" w14:textId="780685AA" w:rsidR="00D05FF6" w:rsidRPr="00335BC6" w:rsidRDefault="00876F45" w:rsidP="00BF2C8A">
      <w:pPr>
        <w:pStyle w:val="FSBullet1"/>
      </w:pPr>
      <w:r w:rsidRPr="00335BC6">
        <w:t xml:space="preserve">is </w:t>
      </w:r>
      <w:r w:rsidR="00D05FF6" w:rsidRPr="00335BC6">
        <w:t>food intended for immediate consumption which is prepared and sold from food premises and vending machines,</w:t>
      </w:r>
      <w:r w:rsidRPr="00335BC6">
        <w:t xml:space="preserve"> including restaurants, take away outlets, caterers, or self-catering institutions</w:t>
      </w:r>
    </w:p>
    <w:p w14:paraId="5BD8CCFF" w14:textId="45002755" w:rsidR="00D05FF6" w:rsidRPr="00335BC6" w:rsidRDefault="00876F45" w:rsidP="00BF2C8A">
      <w:pPr>
        <w:pStyle w:val="FSBullet1"/>
      </w:pPr>
      <w:r w:rsidRPr="00335BC6">
        <w:t xml:space="preserve">is </w:t>
      </w:r>
      <w:r w:rsidR="00D05FF6" w:rsidRPr="00335BC6">
        <w:t>unintentionally present</w:t>
      </w:r>
      <w:r w:rsidRPr="00335BC6">
        <w:t xml:space="preserve"> in the food </w:t>
      </w:r>
      <w:r w:rsidR="00D05FF6" w:rsidRPr="00335BC6">
        <w:t xml:space="preserve">in an amount of no more than 10 g/kg (or 1%) of each ingredient. </w:t>
      </w:r>
    </w:p>
    <w:p w14:paraId="05AE829D" w14:textId="2EBD8147" w:rsidR="00BF2C8A" w:rsidRPr="00335BC6" w:rsidRDefault="00BF2C8A" w:rsidP="00BF2C8A">
      <w:pPr>
        <w:rPr>
          <w:lang w:bidi="ar-SA"/>
        </w:rPr>
      </w:pPr>
    </w:p>
    <w:p w14:paraId="3B53F640" w14:textId="0453EA4B" w:rsidR="00BF2C8A" w:rsidRPr="00335BC6" w:rsidRDefault="00876F45" w:rsidP="00BF2C8A">
      <w:r w:rsidRPr="00335BC6">
        <w:t xml:space="preserve">If the </w:t>
      </w:r>
      <w:r w:rsidR="00D233F8">
        <w:t>GM</w:t>
      </w:r>
      <w:r w:rsidRPr="00335BC6">
        <w:t xml:space="preserve"> food </w:t>
      </w:r>
      <w:r w:rsidR="00BF2C8A" w:rsidRPr="00335BC6">
        <w:t xml:space="preserve">for sale is not required to bear a label (for example, vegetables sold loose from bulk bins), </w:t>
      </w:r>
      <w:r w:rsidRPr="00335BC6">
        <w:t xml:space="preserve">the labelling information in section 1.5.2—4 </w:t>
      </w:r>
      <w:r w:rsidR="00BF2C8A" w:rsidRPr="00335BC6">
        <w:t>must accompany the food or be displayed in connection with the display of the food (in accordance with subsections 1.2.1—9(2) and (3) of Standard 1.2.1</w:t>
      </w:r>
      <w:r w:rsidR="00C31721" w:rsidRPr="00335BC6">
        <w:t>—</w:t>
      </w:r>
      <w:r w:rsidR="00BF2C8A" w:rsidRPr="00335BC6">
        <w:t>Requirements to have labels or otherwise provide information</w:t>
      </w:r>
      <w:r w:rsidR="00EE50A4">
        <w:t>)</w:t>
      </w:r>
      <w:r w:rsidR="00BF2C8A" w:rsidRPr="00335BC6">
        <w:t>.</w:t>
      </w:r>
    </w:p>
    <w:p w14:paraId="059C2D6D" w14:textId="5C1E5A89" w:rsidR="007A53BF" w:rsidRPr="007A53BF" w:rsidRDefault="007A53BF" w:rsidP="00CE59AA">
      <w:pPr>
        <w:pStyle w:val="Heading2"/>
        <w:rPr>
          <w:u w:color="FFFF00"/>
        </w:rPr>
      </w:pPr>
      <w:bookmarkStart w:id="24" w:name="_Toc286391007"/>
      <w:bookmarkStart w:id="25" w:name="_Toc300933423"/>
      <w:bookmarkStart w:id="26" w:name="_Toc370223468"/>
      <w:bookmarkStart w:id="27" w:name="_Toc488831246"/>
      <w:bookmarkStart w:id="28" w:name="_Toc175381432"/>
      <w:r w:rsidRPr="007A53BF">
        <w:rPr>
          <w:u w:color="FFFF00"/>
        </w:rPr>
        <w:t>1.4</w:t>
      </w:r>
      <w:r w:rsidRPr="007A53BF">
        <w:rPr>
          <w:u w:color="FFFF00"/>
        </w:rPr>
        <w:tab/>
        <w:t xml:space="preserve">Reasons </w:t>
      </w:r>
      <w:r w:rsidRPr="008E2102">
        <w:rPr>
          <w:u w:color="FFFF00"/>
        </w:rPr>
        <w:t>for accepting Application</w:t>
      </w:r>
      <w:bookmarkEnd w:id="24"/>
      <w:bookmarkEnd w:id="25"/>
      <w:bookmarkEnd w:id="26"/>
      <w:bookmarkEnd w:id="27"/>
    </w:p>
    <w:bookmarkEnd w:id="28"/>
    <w:p w14:paraId="0A34F6D0" w14:textId="59C03812" w:rsidR="007A53BF" w:rsidRPr="008E2102" w:rsidRDefault="007A53BF" w:rsidP="007A53BF">
      <w:r w:rsidRPr="008E2102">
        <w:t>The Application was accepted for assessment because:</w:t>
      </w:r>
    </w:p>
    <w:p w14:paraId="2CED4236" w14:textId="77777777" w:rsidR="007A53BF" w:rsidRPr="008E2102" w:rsidRDefault="007A53BF" w:rsidP="007A53BF"/>
    <w:p w14:paraId="2511D162" w14:textId="2EA9A698" w:rsidR="007A53BF" w:rsidRPr="008E2102" w:rsidRDefault="007A53BF" w:rsidP="007A53BF">
      <w:pPr>
        <w:pStyle w:val="FSBullet1"/>
      </w:pPr>
      <w:r w:rsidRPr="008E2102">
        <w:t>it complied with the procedural requirements under subsection 22(2)</w:t>
      </w:r>
      <w:r w:rsidR="00573E74">
        <w:t xml:space="preserve"> of the FSANZ Act</w:t>
      </w:r>
    </w:p>
    <w:p w14:paraId="379A662F" w14:textId="62B5ABFB" w:rsidR="007A53BF" w:rsidRPr="008E2102" w:rsidRDefault="007A53BF" w:rsidP="007A53BF">
      <w:pPr>
        <w:pStyle w:val="FSBullet1"/>
      </w:pPr>
      <w:r w:rsidRPr="008E2102">
        <w:t>it related to a matter that warranted the variation of a</w:t>
      </w:r>
      <w:r w:rsidR="008E2102" w:rsidRPr="008E2102">
        <w:t xml:space="preserve"> food regulatory measure</w:t>
      </w:r>
    </w:p>
    <w:p w14:paraId="5C5C79B3" w14:textId="2B9BD171" w:rsidR="008E2102" w:rsidRPr="008E2102" w:rsidRDefault="008E2102" w:rsidP="008E2102">
      <w:pPr>
        <w:pStyle w:val="FSBullet1"/>
      </w:pPr>
      <w:r w:rsidRPr="00756A52">
        <w:t>it was not so similar to a previous application for the variation of a food regulatory measure that it ought to be rejected.</w:t>
      </w:r>
    </w:p>
    <w:p w14:paraId="676F8C39" w14:textId="77777777" w:rsidR="00477B1A" w:rsidRDefault="00477B1A">
      <w:pPr>
        <w:widowControl/>
        <w:rPr>
          <w:rFonts w:cs="Arial"/>
          <w:b/>
          <w:bCs/>
          <w:sz w:val="28"/>
          <w:szCs w:val="22"/>
          <w:lang w:bidi="ar-SA"/>
        </w:rPr>
      </w:pPr>
      <w:bookmarkStart w:id="29" w:name="_Toc370223469"/>
      <w:bookmarkStart w:id="30" w:name="_Toc488831247"/>
      <w:r>
        <w:br w:type="page"/>
      </w:r>
    </w:p>
    <w:p w14:paraId="1975E0EC" w14:textId="07F89B6E" w:rsidR="007A53BF" w:rsidRPr="007A53BF" w:rsidRDefault="007A53BF" w:rsidP="00CE59AA">
      <w:pPr>
        <w:pStyle w:val="Heading2"/>
      </w:pPr>
      <w:r w:rsidRPr="007A53BF">
        <w:lastRenderedPageBreak/>
        <w:t>1.5</w:t>
      </w:r>
      <w:r w:rsidRPr="007A53BF">
        <w:tab/>
        <w:t>Procedure for assessment</w:t>
      </w:r>
      <w:bookmarkEnd w:id="29"/>
      <w:bookmarkEnd w:id="30"/>
    </w:p>
    <w:p w14:paraId="5A4287C3" w14:textId="1EA813F0" w:rsidR="00AF397D" w:rsidRPr="008E2102" w:rsidRDefault="00AF397D" w:rsidP="00AF397D">
      <w:r w:rsidRPr="008E2102">
        <w:t>The Application was assessed under the General Procedure.</w:t>
      </w:r>
    </w:p>
    <w:p w14:paraId="455F2F5D" w14:textId="77777777" w:rsidR="00422EC9" w:rsidRDefault="007A53BF" w:rsidP="00422EC9">
      <w:pPr>
        <w:pStyle w:val="Heading2"/>
      </w:pPr>
      <w:bookmarkStart w:id="31" w:name="_Toc488831248"/>
      <w:r>
        <w:t>1</w:t>
      </w:r>
      <w:r w:rsidR="00422EC9">
        <w:t>.6</w:t>
      </w:r>
      <w:r w:rsidR="00422EC9">
        <w:tab/>
      </w:r>
      <w:r w:rsidR="00422EC9" w:rsidRPr="00932F14">
        <w:t>Decision</w:t>
      </w:r>
      <w:bookmarkEnd w:id="31"/>
    </w:p>
    <w:p w14:paraId="3A27EEB0" w14:textId="1ABE2B72" w:rsidR="00401ADE" w:rsidRDefault="00422EC9" w:rsidP="002C1A3B">
      <w:r w:rsidRPr="00C23865">
        <w:t xml:space="preserve">The draft </w:t>
      </w:r>
      <w:r w:rsidR="00E30092" w:rsidRPr="00C23865">
        <w:t xml:space="preserve">variation </w:t>
      </w:r>
      <w:r w:rsidRPr="00C23865">
        <w:t>as proposed following assessment was approved without change.</w:t>
      </w:r>
      <w:r w:rsidR="002C1A3B" w:rsidRPr="00C23865">
        <w:t xml:space="preserve"> The variation takes effect on </w:t>
      </w:r>
      <w:r w:rsidR="00C23865" w:rsidRPr="00C23865">
        <w:t>g</w:t>
      </w:r>
      <w:r w:rsidR="00C23865">
        <w:t>az</w:t>
      </w:r>
      <w:r w:rsidR="00C23865" w:rsidRPr="00C23865">
        <w:t>ettal</w:t>
      </w:r>
      <w:r w:rsidR="002C1A3B" w:rsidRPr="00C23865">
        <w:t>.</w:t>
      </w:r>
      <w:r w:rsidR="00C23865">
        <w:t xml:space="preserve"> </w:t>
      </w:r>
      <w:r w:rsidRPr="00C23865">
        <w:t xml:space="preserve">The </w:t>
      </w:r>
      <w:r w:rsidR="002C1A3B" w:rsidRPr="00C23865">
        <w:t xml:space="preserve">approved </w:t>
      </w:r>
      <w:r w:rsidRPr="00C23865">
        <w:t xml:space="preserve">draft </w:t>
      </w:r>
      <w:r w:rsidR="00E30092" w:rsidRPr="00C23865">
        <w:t>variation</w:t>
      </w:r>
      <w:r w:rsidRPr="00C23865">
        <w:t xml:space="preserve"> </w:t>
      </w:r>
      <w:r w:rsidR="005E06C0" w:rsidRPr="00C23865">
        <w:t xml:space="preserve">is </w:t>
      </w:r>
      <w:r w:rsidRPr="00C23865">
        <w:t>at Attachment A</w:t>
      </w:r>
      <w:r w:rsidRPr="007C22CB">
        <w:t xml:space="preserve">. </w:t>
      </w:r>
    </w:p>
    <w:p w14:paraId="00F5F6B6" w14:textId="77777777" w:rsidR="00401ADE" w:rsidRDefault="00401ADE" w:rsidP="00401ADE"/>
    <w:p w14:paraId="52FA9B70" w14:textId="6014E254" w:rsidR="00422EC9" w:rsidRPr="00C23865" w:rsidRDefault="005E06C0" w:rsidP="00AF397D">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C23865">
        <w:t xml:space="preserve">. </w:t>
      </w:r>
    </w:p>
    <w:p w14:paraId="732A0621" w14:textId="4A4F65A1" w:rsidR="0012388D" w:rsidRDefault="007A53BF" w:rsidP="00755F02">
      <w:pPr>
        <w:pStyle w:val="Heading1"/>
      </w:pPr>
      <w:bookmarkStart w:id="32" w:name="_Toc488831249"/>
      <w:bookmarkStart w:id="33" w:name="_Toc11735630"/>
      <w:bookmarkStart w:id="34" w:name="_Toc29883114"/>
      <w:bookmarkStart w:id="35" w:name="_Toc41906801"/>
      <w:bookmarkStart w:id="36" w:name="_Toc41907548"/>
      <w:bookmarkStart w:id="37" w:name="_Toc120358578"/>
      <w:bookmarkStart w:id="38" w:name="_Toc175381435"/>
      <w:bookmarkEnd w:id="4"/>
      <w:bookmarkEnd w:id="5"/>
      <w:bookmarkEnd w:id="6"/>
      <w:bookmarkEnd w:id="7"/>
      <w:bookmarkEnd w:id="8"/>
      <w:r>
        <w:t>2</w:t>
      </w:r>
      <w:r w:rsidR="00AC428E">
        <w:tab/>
      </w:r>
      <w:r w:rsidR="00AF387F" w:rsidRPr="00CC560B">
        <w:t xml:space="preserve">Summary </w:t>
      </w:r>
      <w:r w:rsidR="00AF387F" w:rsidRPr="000B6AF2">
        <w:rPr>
          <w:u w:color="FFFF00"/>
        </w:rPr>
        <w:t>of</w:t>
      </w:r>
      <w:r w:rsidR="00AF387F" w:rsidRPr="00CC560B">
        <w:t xml:space="preserve"> the findings</w:t>
      </w:r>
      <w:bookmarkEnd w:id="32"/>
    </w:p>
    <w:p w14:paraId="05709AE2" w14:textId="77777777" w:rsidR="007A53BF" w:rsidRDefault="007A53BF" w:rsidP="007A53BF">
      <w:pPr>
        <w:pStyle w:val="Heading2"/>
      </w:pPr>
      <w:bookmarkStart w:id="39" w:name="_Toc300933438"/>
      <w:bookmarkStart w:id="40" w:name="_Toc370223471"/>
      <w:bookmarkStart w:id="41" w:name="_Toc370225386"/>
      <w:bookmarkStart w:id="42" w:name="_Toc488831250"/>
      <w:bookmarkStart w:id="43" w:name="_Toc286391009"/>
      <w:bookmarkStart w:id="44" w:name="_Toc300933425"/>
      <w:bookmarkStart w:id="45" w:name="_Toc309291838"/>
      <w:bookmarkStart w:id="46" w:name="_Toc309385455"/>
      <w:bookmarkStart w:id="47" w:name="_Toc120358583"/>
      <w:bookmarkStart w:id="48" w:name="_Toc175381440"/>
      <w:r w:rsidRPr="002C1A3B">
        <w:t>2.1</w:t>
      </w:r>
      <w:r w:rsidRPr="002C1A3B">
        <w:tab/>
        <w:t xml:space="preserve">Summary of issues raised </w:t>
      </w:r>
      <w:bookmarkEnd w:id="39"/>
      <w:r w:rsidRPr="002C1A3B">
        <w:t>in submissions</w:t>
      </w:r>
      <w:bookmarkEnd w:id="40"/>
      <w:bookmarkEnd w:id="41"/>
      <w:bookmarkEnd w:id="42"/>
    </w:p>
    <w:p w14:paraId="17FC72B4" w14:textId="126E9CA0" w:rsidR="005947F9" w:rsidRDefault="005947F9" w:rsidP="005947F9">
      <w:pPr>
        <w:pStyle w:val="Heading3"/>
      </w:pPr>
      <w:bookmarkStart w:id="49" w:name="_Toc488831251"/>
      <w:r>
        <w:t xml:space="preserve">2.1.1 </w:t>
      </w:r>
      <w:r>
        <w:tab/>
        <w:t>General issues raised</w:t>
      </w:r>
      <w:bookmarkEnd w:id="49"/>
    </w:p>
    <w:p w14:paraId="7E1D64CD" w14:textId="670442F8" w:rsidR="005947F9" w:rsidRPr="00040341" w:rsidRDefault="005947F9" w:rsidP="005947F9">
      <w:pPr>
        <w:rPr>
          <w:color w:val="000000" w:themeColor="text1"/>
          <w:lang w:bidi="ar-SA"/>
        </w:rPr>
      </w:pPr>
      <w:r w:rsidRPr="00040341">
        <w:rPr>
          <w:color w:val="000000" w:themeColor="text1"/>
          <w:lang w:bidi="ar-SA"/>
        </w:rPr>
        <w:t xml:space="preserve">A total of </w:t>
      </w:r>
      <w:r w:rsidR="00045E69">
        <w:rPr>
          <w:color w:val="000000" w:themeColor="text1"/>
          <w:lang w:bidi="ar-SA"/>
        </w:rPr>
        <w:t>58</w:t>
      </w:r>
      <w:r>
        <w:rPr>
          <w:color w:val="000000" w:themeColor="text1"/>
          <w:lang w:bidi="ar-SA"/>
        </w:rPr>
        <w:t xml:space="preserve"> </w:t>
      </w:r>
      <w:r w:rsidRPr="00040341">
        <w:rPr>
          <w:color w:val="000000" w:themeColor="text1"/>
          <w:lang w:bidi="ar-SA"/>
        </w:rPr>
        <w:t xml:space="preserve">submissions were received of which </w:t>
      </w:r>
      <w:r w:rsidR="001A0EE5">
        <w:rPr>
          <w:color w:val="000000" w:themeColor="text1"/>
          <w:lang w:bidi="ar-SA"/>
        </w:rPr>
        <w:t>54</w:t>
      </w:r>
      <w:r w:rsidRPr="00040341">
        <w:rPr>
          <w:color w:val="000000" w:themeColor="text1"/>
          <w:lang w:bidi="ar-SA"/>
        </w:rPr>
        <w:t xml:space="preserve"> were opposed to the proposed draft variation to Schedule 26. </w:t>
      </w:r>
      <w:r w:rsidR="00757624">
        <w:rPr>
          <w:color w:val="000000" w:themeColor="text1"/>
          <w:lang w:bidi="ar-SA"/>
        </w:rPr>
        <w:t xml:space="preserve">Of these submissions, </w:t>
      </w:r>
      <w:r w:rsidR="00693A2B">
        <w:rPr>
          <w:color w:val="000000" w:themeColor="text1"/>
          <w:lang w:bidi="ar-SA"/>
        </w:rPr>
        <w:t>40</w:t>
      </w:r>
      <w:r w:rsidR="00757624">
        <w:rPr>
          <w:color w:val="000000" w:themeColor="text1"/>
          <w:lang w:bidi="ar-SA"/>
        </w:rPr>
        <w:t xml:space="preserve"> were related to a campaign targeting Application A1139 by GE-free NZ, </w:t>
      </w:r>
      <w:r w:rsidR="00693A2B">
        <w:rPr>
          <w:color w:val="000000" w:themeColor="text1"/>
          <w:lang w:bidi="ar-SA"/>
        </w:rPr>
        <w:t xml:space="preserve">with related campaigns run by </w:t>
      </w:r>
      <w:r w:rsidR="00630D96">
        <w:rPr>
          <w:color w:val="000000" w:themeColor="text1"/>
          <w:lang w:bidi="ar-SA"/>
        </w:rPr>
        <w:t>several other</w:t>
      </w:r>
      <w:r w:rsidR="00693A2B">
        <w:rPr>
          <w:color w:val="000000" w:themeColor="text1"/>
          <w:lang w:bidi="ar-SA"/>
        </w:rPr>
        <w:t xml:space="preserve"> N</w:t>
      </w:r>
      <w:r w:rsidR="0072716C">
        <w:rPr>
          <w:color w:val="000000" w:themeColor="text1"/>
          <w:lang w:bidi="ar-SA"/>
        </w:rPr>
        <w:t xml:space="preserve">ew </w:t>
      </w:r>
      <w:r w:rsidR="00693A2B">
        <w:rPr>
          <w:color w:val="000000" w:themeColor="text1"/>
          <w:lang w:bidi="ar-SA"/>
        </w:rPr>
        <w:t>Z</w:t>
      </w:r>
      <w:r w:rsidR="0072716C">
        <w:rPr>
          <w:color w:val="000000" w:themeColor="text1"/>
          <w:lang w:bidi="ar-SA"/>
        </w:rPr>
        <w:t>ealand</w:t>
      </w:r>
      <w:r w:rsidR="00693A2B">
        <w:rPr>
          <w:color w:val="000000" w:themeColor="text1"/>
          <w:lang w:bidi="ar-SA"/>
        </w:rPr>
        <w:t xml:space="preserve"> </w:t>
      </w:r>
      <w:r w:rsidR="00630D96">
        <w:rPr>
          <w:color w:val="000000" w:themeColor="text1"/>
          <w:lang w:bidi="ar-SA"/>
        </w:rPr>
        <w:t>non-government organisations (NGOs)</w:t>
      </w:r>
      <w:r w:rsidR="00693A2B">
        <w:rPr>
          <w:color w:val="000000" w:themeColor="text1"/>
          <w:lang w:bidi="ar-SA"/>
        </w:rPr>
        <w:t xml:space="preserve"> </w:t>
      </w:r>
      <w:r w:rsidR="00630D96">
        <w:rPr>
          <w:color w:val="000000" w:themeColor="text1"/>
          <w:lang w:bidi="ar-SA"/>
        </w:rPr>
        <w:t xml:space="preserve">that oppose GM food. These include </w:t>
      </w:r>
      <w:r w:rsidR="00693A2B">
        <w:rPr>
          <w:color w:val="000000" w:themeColor="text1"/>
          <w:lang w:bidi="ar-SA"/>
        </w:rPr>
        <w:t>GE Free Northland (1 submission), Au</w:t>
      </w:r>
      <w:r w:rsidR="00630D96">
        <w:rPr>
          <w:color w:val="000000" w:themeColor="text1"/>
          <w:lang w:bidi="ar-SA"/>
        </w:rPr>
        <w:t>c</w:t>
      </w:r>
      <w:r w:rsidR="00693A2B">
        <w:rPr>
          <w:color w:val="000000" w:themeColor="text1"/>
          <w:lang w:bidi="ar-SA"/>
        </w:rPr>
        <w:t>kland GE Free Coalition (4 submissions)</w:t>
      </w:r>
      <w:r w:rsidR="00630D96">
        <w:rPr>
          <w:color w:val="000000" w:themeColor="text1"/>
          <w:lang w:bidi="ar-SA"/>
        </w:rPr>
        <w:t>, Soil and Health NZ (2 submissions) and Physicians &amp; Scientists for Global Responsibility NZ (1 submission).</w:t>
      </w:r>
    </w:p>
    <w:p w14:paraId="48B0F632" w14:textId="77777777" w:rsidR="005947F9" w:rsidRPr="00040341" w:rsidRDefault="005947F9" w:rsidP="005947F9">
      <w:pPr>
        <w:rPr>
          <w:color w:val="000000" w:themeColor="text1"/>
          <w:lang w:bidi="ar-SA"/>
        </w:rPr>
      </w:pPr>
    </w:p>
    <w:p w14:paraId="47E1C164" w14:textId="0B9DCC6A" w:rsidR="005947F9" w:rsidRDefault="005947F9" w:rsidP="005947F9">
      <w:pPr>
        <w:rPr>
          <w:color w:val="000000" w:themeColor="text1"/>
        </w:rPr>
      </w:pPr>
      <w:r w:rsidRPr="00040341">
        <w:rPr>
          <w:color w:val="000000" w:themeColor="text1"/>
        </w:rPr>
        <w:t xml:space="preserve">Of the submissions received, </w:t>
      </w:r>
      <w:r w:rsidR="00630D96">
        <w:rPr>
          <w:color w:val="000000" w:themeColor="text1"/>
        </w:rPr>
        <w:t>many</w:t>
      </w:r>
      <w:r w:rsidRPr="00040341">
        <w:rPr>
          <w:color w:val="000000" w:themeColor="text1"/>
        </w:rPr>
        <w:t xml:space="preserve"> </w:t>
      </w:r>
      <w:r w:rsidR="00522673">
        <w:rPr>
          <w:color w:val="000000" w:themeColor="text1"/>
        </w:rPr>
        <w:t xml:space="preserve">submitters </w:t>
      </w:r>
      <w:r w:rsidRPr="00040341">
        <w:rPr>
          <w:color w:val="000000" w:themeColor="text1"/>
        </w:rPr>
        <w:t xml:space="preserve">raised issues that </w:t>
      </w:r>
      <w:r w:rsidR="001A0EE5">
        <w:rPr>
          <w:color w:val="000000" w:themeColor="text1"/>
        </w:rPr>
        <w:t>we</w:t>
      </w:r>
      <w:r w:rsidRPr="00040341">
        <w:rPr>
          <w:color w:val="000000" w:themeColor="text1"/>
        </w:rPr>
        <w:t xml:space="preserve">re outside the scope of FSANZ’s regulatory </w:t>
      </w:r>
      <w:r w:rsidR="00630D96">
        <w:rPr>
          <w:color w:val="000000" w:themeColor="text1"/>
        </w:rPr>
        <w:t>framework</w:t>
      </w:r>
      <w:r>
        <w:rPr>
          <w:color w:val="000000" w:themeColor="text1"/>
        </w:rPr>
        <w:t>. For example, issues related</w:t>
      </w:r>
      <w:r w:rsidRPr="00040341">
        <w:rPr>
          <w:color w:val="000000" w:themeColor="text1"/>
        </w:rPr>
        <w:t xml:space="preserve"> </w:t>
      </w:r>
      <w:r>
        <w:rPr>
          <w:color w:val="000000" w:themeColor="text1"/>
        </w:rPr>
        <w:t xml:space="preserve">to </w:t>
      </w:r>
      <w:r w:rsidR="001A0EE5">
        <w:rPr>
          <w:color w:val="000000" w:themeColor="text1"/>
        </w:rPr>
        <w:t xml:space="preserve">social </w:t>
      </w:r>
      <w:r w:rsidR="00F12817">
        <w:rPr>
          <w:color w:val="000000" w:themeColor="text1"/>
        </w:rPr>
        <w:t>impact</w:t>
      </w:r>
      <w:r w:rsidRPr="00040341">
        <w:rPr>
          <w:color w:val="000000" w:themeColor="text1"/>
        </w:rPr>
        <w:t xml:space="preserve">, environmental issues, </w:t>
      </w:r>
      <w:r>
        <w:rPr>
          <w:color w:val="000000" w:themeColor="text1"/>
        </w:rPr>
        <w:t>farming practices, trade policy, and</w:t>
      </w:r>
      <w:r w:rsidRPr="00040341">
        <w:rPr>
          <w:color w:val="000000" w:themeColor="text1"/>
        </w:rPr>
        <w:t xml:space="preserve"> general GM issues not related to the </w:t>
      </w:r>
      <w:r>
        <w:rPr>
          <w:color w:val="000000" w:themeColor="text1"/>
        </w:rPr>
        <w:t xml:space="preserve">potato </w:t>
      </w:r>
      <w:r w:rsidR="00630D96">
        <w:rPr>
          <w:color w:val="000000" w:themeColor="text1"/>
        </w:rPr>
        <w:t>lines</w:t>
      </w:r>
      <w:r>
        <w:rPr>
          <w:color w:val="000000" w:themeColor="text1"/>
        </w:rPr>
        <w:t xml:space="preserve"> assessed in this</w:t>
      </w:r>
      <w:r w:rsidR="00E66F66">
        <w:rPr>
          <w:color w:val="000000" w:themeColor="text1"/>
        </w:rPr>
        <w:t xml:space="preserve"> application.</w:t>
      </w:r>
    </w:p>
    <w:p w14:paraId="3081859C" w14:textId="77777777" w:rsidR="00E66F66" w:rsidRDefault="00E66F66" w:rsidP="005947F9">
      <w:pPr>
        <w:rPr>
          <w:color w:val="000000" w:themeColor="text1"/>
        </w:rPr>
      </w:pPr>
    </w:p>
    <w:p w14:paraId="438713BA" w14:textId="224FF366" w:rsidR="00F86D32" w:rsidRDefault="00E66F66" w:rsidP="005947F9">
      <w:pPr>
        <w:rPr>
          <w:rFonts w:cs="Arial"/>
          <w:color w:val="000000" w:themeColor="text1"/>
          <w:szCs w:val="22"/>
        </w:rPr>
      </w:pPr>
      <w:r>
        <w:t xml:space="preserve">Several submitters were concerned that </w:t>
      </w:r>
      <w:r w:rsidR="00F12817">
        <w:t>importation of</w:t>
      </w:r>
      <w:r w:rsidR="001400ED">
        <w:t xml:space="preserve"> processed</w:t>
      </w:r>
      <w:r w:rsidR="00F12817">
        <w:t xml:space="preserve"> food derived from </w:t>
      </w:r>
      <w:r>
        <w:t xml:space="preserve">the potato lines W8, X17, Y9, F10 and J3 </w:t>
      </w:r>
      <w:r w:rsidR="00F12817">
        <w:t>w</w:t>
      </w:r>
      <w:r>
        <w:t xml:space="preserve">ould </w:t>
      </w:r>
      <w:r w:rsidR="00F12817">
        <w:t xml:space="preserve">allow the GM potatoes to </w:t>
      </w:r>
      <w:r>
        <w:t xml:space="preserve">be grown in New Zealand. </w:t>
      </w:r>
      <w:r w:rsidR="00F12817">
        <w:t xml:space="preserve">This was associated with </w:t>
      </w:r>
      <w:r w:rsidR="00F12817" w:rsidRPr="002226AB">
        <w:t xml:space="preserve">a </w:t>
      </w:r>
      <w:hyperlink r:id="rId24" w:history="1">
        <w:r w:rsidR="00F12817" w:rsidRPr="006A2E26">
          <w:rPr>
            <w:rStyle w:val="Hyperlink"/>
          </w:rPr>
          <w:t>press release from GE Free NZ</w:t>
        </w:r>
      </w:hyperlink>
      <w:r w:rsidR="00F12817">
        <w:rPr>
          <w:rStyle w:val="FootnoteReference"/>
        </w:rPr>
        <w:footnoteReference w:id="5"/>
      </w:r>
      <w:r w:rsidR="00F12817">
        <w:t xml:space="preserve"> initiating a campaign against Application A1139, where </w:t>
      </w:r>
      <w:r w:rsidR="00345BC6">
        <w:t xml:space="preserve">it was </w:t>
      </w:r>
      <w:r w:rsidR="00F12817">
        <w:t>claim</w:t>
      </w:r>
      <w:r w:rsidR="00345BC6">
        <w:t>ed</w:t>
      </w:r>
      <w:r w:rsidR="00F12817">
        <w:t xml:space="preserve"> that approval of </w:t>
      </w:r>
      <w:r w:rsidR="00345BC6">
        <w:t xml:space="preserve">the </w:t>
      </w:r>
      <w:r w:rsidR="00F12817">
        <w:t>Application would allow “small parts” of raw tuber</w:t>
      </w:r>
      <w:r w:rsidR="00345BC6">
        <w:t>s</w:t>
      </w:r>
      <w:r w:rsidR="00F12817">
        <w:t xml:space="preserve"> to be imported into New Zealand, threatening their biosecurity. </w:t>
      </w:r>
      <w:r w:rsidR="00CC3C45">
        <w:t>A</w:t>
      </w:r>
      <w:r>
        <w:t>s stated in s</w:t>
      </w:r>
      <w:r w:rsidRPr="002525E6">
        <w:t>ection 2.5.1.4 of</w:t>
      </w:r>
      <w:r>
        <w:t xml:space="preserve"> this Report</w:t>
      </w:r>
      <w:r w:rsidRPr="00C90A17">
        <w:rPr>
          <w:color w:val="000000" w:themeColor="text1"/>
        </w:rPr>
        <w:t xml:space="preserve">, </w:t>
      </w:r>
      <w:r>
        <w:rPr>
          <w:rFonts w:cs="Arial"/>
          <w:color w:val="000000" w:themeColor="text1"/>
          <w:szCs w:val="22"/>
        </w:rPr>
        <w:t>i</w:t>
      </w:r>
      <w:r w:rsidRPr="00C90A17">
        <w:rPr>
          <w:rFonts w:cs="Arial"/>
          <w:color w:val="000000" w:themeColor="text1"/>
          <w:szCs w:val="22"/>
        </w:rPr>
        <w:t xml:space="preserve">f </w:t>
      </w:r>
      <w:r w:rsidR="00CC3C45">
        <w:rPr>
          <w:rFonts w:cs="Arial"/>
          <w:color w:val="000000" w:themeColor="text1"/>
          <w:szCs w:val="22"/>
        </w:rPr>
        <w:t>viable</w:t>
      </w:r>
      <w:r w:rsidRPr="00C90A17">
        <w:rPr>
          <w:rFonts w:cs="Arial"/>
          <w:color w:val="000000" w:themeColor="text1"/>
          <w:szCs w:val="22"/>
        </w:rPr>
        <w:t xml:space="preserve"> potatoes</w:t>
      </w:r>
      <w:r w:rsidR="00CC3C45">
        <w:rPr>
          <w:rFonts w:cs="Arial"/>
          <w:color w:val="000000" w:themeColor="text1"/>
          <w:szCs w:val="22"/>
        </w:rPr>
        <w:t xml:space="preserve"> </w:t>
      </w:r>
      <w:r w:rsidR="00CC3C45" w:rsidRPr="00C90A17">
        <w:rPr>
          <w:rFonts w:cs="Arial"/>
          <w:color w:val="000000" w:themeColor="text1"/>
          <w:szCs w:val="22"/>
        </w:rPr>
        <w:t xml:space="preserve">(i.e. those with eyes that </w:t>
      </w:r>
      <w:r w:rsidR="00CC3C45">
        <w:rPr>
          <w:rFonts w:cs="Arial"/>
          <w:color w:val="000000" w:themeColor="text1"/>
          <w:szCs w:val="22"/>
        </w:rPr>
        <w:t xml:space="preserve">can sprout) </w:t>
      </w:r>
      <w:r w:rsidRPr="00C90A17">
        <w:rPr>
          <w:rFonts w:cs="Arial"/>
          <w:color w:val="000000" w:themeColor="text1"/>
          <w:szCs w:val="22"/>
        </w:rPr>
        <w:t xml:space="preserve">were to be </w:t>
      </w:r>
      <w:r w:rsidR="00CC3C45">
        <w:rPr>
          <w:rFonts w:cs="Arial"/>
          <w:color w:val="000000" w:themeColor="text1"/>
          <w:szCs w:val="22"/>
        </w:rPr>
        <w:t>imported</w:t>
      </w:r>
      <w:r w:rsidRPr="00C90A17">
        <w:rPr>
          <w:rFonts w:cs="Arial"/>
          <w:color w:val="000000" w:themeColor="text1"/>
          <w:szCs w:val="22"/>
        </w:rPr>
        <w:t xml:space="preserve"> in</w:t>
      </w:r>
      <w:r w:rsidR="00CC3C45">
        <w:rPr>
          <w:rFonts w:cs="Arial"/>
          <w:color w:val="000000" w:themeColor="text1"/>
          <w:szCs w:val="22"/>
        </w:rPr>
        <w:t>to</w:t>
      </w:r>
      <w:r w:rsidRPr="00C90A17">
        <w:rPr>
          <w:rFonts w:cs="Arial"/>
          <w:color w:val="000000" w:themeColor="text1"/>
          <w:szCs w:val="22"/>
        </w:rPr>
        <w:t xml:space="preserve"> Australia</w:t>
      </w:r>
      <w:r w:rsidR="001400ED">
        <w:rPr>
          <w:rFonts w:cs="Arial"/>
          <w:color w:val="000000" w:themeColor="text1"/>
          <w:szCs w:val="22"/>
        </w:rPr>
        <w:t xml:space="preserve"> and </w:t>
      </w:r>
      <w:r>
        <w:rPr>
          <w:rFonts w:cs="Arial"/>
          <w:color w:val="000000" w:themeColor="text1"/>
          <w:szCs w:val="22"/>
        </w:rPr>
        <w:t>New Zealand</w:t>
      </w:r>
      <w:r w:rsidR="001400ED">
        <w:rPr>
          <w:rFonts w:cs="Arial"/>
          <w:color w:val="000000" w:themeColor="text1"/>
          <w:szCs w:val="22"/>
        </w:rPr>
        <w:t xml:space="preserve">, </w:t>
      </w:r>
      <w:r w:rsidRPr="00C90A17">
        <w:rPr>
          <w:rFonts w:cs="Arial"/>
          <w:color w:val="000000" w:themeColor="text1"/>
          <w:szCs w:val="22"/>
        </w:rPr>
        <w:t>the</w:t>
      </w:r>
      <w:r w:rsidR="001400ED">
        <w:rPr>
          <w:rFonts w:cs="Arial"/>
          <w:color w:val="000000" w:themeColor="text1"/>
          <w:szCs w:val="22"/>
        </w:rPr>
        <w:t xml:space="preserve"> Applicant</w:t>
      </w:r>
      <w:r w:rsidR="00A03791">
        <w:rPr>
          <w:rFonts w:cs="Arial"/>
          <w:color w:val="000000" w:themeColor="text1"/>
          <w:szCs w:val="22"/>
        </w:rPr>
        <w:t xml:space="preserve"> would require </w:t>
      </w:r>
      <w:r>
        <w:rPr>
          <w:rFonts w:cs="Arial"/>
          <w:color w:val="000000" w:themeColor="text1"/>
          <w:szCs w:val="22"/>
        </w:rPr>
        <w:t>approval</w:t>
      </w:r>
      <w:r w:rsidRPr="00C90A17">
        <w:rPr>
          <w:rFonts w:cs="Arial"/>
          <w:color w:val="000000" w:themeColor="text1"/>
          <w:szCs w:val="22"/>
        </w:rPr>
        <w:t xml:space="preserve"> from the OGTR</w:t>
      </w:r>
      <w:r w:rsidR="001400ED">
        <w:rPr>
          <w:rFonts w:cs="Arial"/>
          <w:color w:val="000000" w:themeColor="text1"/>
          <w:szCs w:val="22"/>
        </w:rPr>
        <w:t xml:space="preserve"> and</w:t>
      </w:r>
      <w:r>
        <w:rPr>
          <w:rFonts w:cs="Arial"/>
          <w:color w:val="000000" w:themeColor="text1"/>
          <w:szCs w:val="22"/>
        </w:rPr>
        <w:t xml:space="preserve"> the</w:t>
      </w:r>
      <w:r w:rsidR="002E36A8">
        <w:rPr>
          <w:rFonts w:cs="Arial"/>
          <w:color w:val="000000" w:themeColor="text1"/>
          <w:szCs w:val="22"/>
        </w:rPr>
        <w:t xml:space="preserve"> </w:t>
      </w:r>
      <w:r>
        <w:rPr>
          <w:rFonts w:cs="Arial"/>
          <w:color w:val="000000" w:themeColor="text1"/>
          <w:szCs w:val="22"/>
        </w:rPr>
        <w:t>NZ EPA</w:t>
      </w:r>
      <w:r w:rsidR="00B30EB2">
        <w:rPr>
          <w:rFonts w:cs="Arial"/>
          <w:color w:val="000000" w:themeColor="text1"/>
          <w:szCs w:val="22"/>
        </w:rPr>
        <w:t xml:space="preserve"> respectively</w:t>
      </w:r>
      <w:r>
        <w:rPr>
          <w:rFonts w:cs="Arial"/>
          <w:color w:val="000000" w:themeColor="text1"/>
          <w:szCs w:val="22"/>
        </w:rPr>
        <w:t>. To date, neither the</w:t>
      </w:r>
      <w:r w:rsidRPr="00C90A17">
        <w:rPr>
          <w:rFonts w:cs="Arial"/>
          <w:color w:val="000000" w:themeColor="text1"/>
          <w:szCs w:val="22"/>
        </w:rPr>
        <w:t xml:space="preserve"> OGTR </w:t>
      </w:r>
      <w:r>
        <w:rPr>
          <w:rFonts w:cs="Arial"/>
          <w:color w:val="000000" w:themeColor="text1"/>
          <w:szCs w:val="22"/>
        </w:rPr>
        <w:t>nor the NZ EPA has</w:t>
      </w:r>
      <w:r w:rsidRPr="00C90A17">
        <w:rPr>
          <w:rFonts w:cs="Arial"/>
          <w:color w:val="000000" w:themeColor="text1"/>
          <w:szCs w:val="22"/>
        </w:rPr>
        <w:t xml:space="preserve"> received an application for </w:t>
      </w:r>
      <w:r>
        <w:rPr>
          <w:rFonts w:cs="Arial"/>
          <w:color w:val="000000" w:themeColor="text1"/>
          <w:szCs w:val="22"/>
        </w:rPr>
        <w:t>W8, X17, Y9, F10 or J3</w:t>
      </w:r>
      <w:r w:rsidRPr="00C90A17">
        <w:rPr>
          <w:rFonts w:cs="Arial"/>
          <w:color w:val="000000" w:themeColor="text1"/>
          <w:szCs w:val="22"/>
        </w:rPr>
        <w:t xml:space="preserve"> to be either commercially grown in Australia</w:t>
      </w:r>
      <w:r>
        <w:rPr>
          <w:rFonts w:cs="Arial"/>
          <w:color w:val="000000" w:themeColor="text1"/>
          <w:szCs w:val="22"/>
        </w:rPr>
        <w:t>/New Zealand</w:t>
      </w:r>
      <w:r w:rsidRPr="00C90A17">
        <w:rPr>
          <w:rFonts w:cs="Arial"/>
          <w:color w:val="000000" w:themeColor="text1"/>
          <w:szCs w:val="22"/>
        </w:rPr>
        <w:t xml:space="preserve"> or imported into Australia</w:t>
      </w:r>
      <w:r>
        <w:rPr>
          <w:rFonts w:cs="Arial"/>
          <w:color w:val="000000" w:themeColor="text1"/>
          <w:szCs w:val="22"/>
        </w:rPr>
        <w:t>/New Zealand</w:t>
      </w:r>
      <w:r w:rsidRPr="00C90A17">
        <w:rPr>
          <w:rFonts w:cs="Arial"/>
          <w:color w:val="000000" w:themeColor="text1"/>
          <w:szCs w:val="22"/>
        </w:rPr>
        <w:t xml:space="preserve"> as a viable </w:t>
      </w:r>
      <w:r w:rsidR="00345BC6">
        <w:rPr>
          <w:rFonts w:cs="Arial"/>
          <w:color w:val="000000" w:themeColor="text1"/>
          <w:szCs w:val="22"/>
        </w:rPr>
        <w:t>Genetically Modified Organism</w:t>
      </w:r>
      <w:r w:rsidRPr="00C90A17">
        <w:rPr>
          <w:rFonts w:cs="Arial"/>
          <w:color w:val="000000" w:themeColor="text1"/>
          <w:szCs w:val="22"/>
        </w:rPr>
        <w:t xml:space="preserve">. </w:t>
      </w:r>
      <w:r w:rsidR="001B1E94" w:rsidRPr="00C90A17">
        <w:rPr>
          <w:rFonts w:cs="Arial"/>
          <w:color w:val="000000" w:themeColor="text1"/>
          <w:szCs w:val="22"/>
        </w:rPr>
        <w:t>As s</w:t>
      </w:r>
      <w:r w:rsidR="001B1E94">
        <w:rPr>
          <w:rFonts w:cs="Arial"/>
          <w:color w:val="000000" w:themeColor="text1"/>
          <w:szCs w:val="22"/>
        </w:rPr>
        <w:t>h</w:t>
      </w:r>
      <w:r w:rsidR="001B1E94" w:rsidRPr="00C90A17">
        <w:rPr>
          <w:rFonts w:cs="Arial"/>
          <w:color w:val="000000" w:themeColor="text1"/>
          <w:szCs w:val="22"/>
        </w:rPr>
        <w:t xml:space="preserve">own in Table 2, the USA and Canada are currently </w:t>
      </w:r>
      <w:r w:rsidR="001B1E94" w:rsidRPr="002525E6">
        <w:rPr>
          <w:rFonts w:cs="Arial"/>
          <w:color w:val="000000" w:themeColor="text1"/>
          <w:szCs w:val="22"/>
        </w:rPr>
        <w:t>the only countries</w:t>
      </w:r>
      <w:r w:rsidR="001B1E94" w:rsidRPr="00C90A17">
        <w:rPr>
          <w:rFonts w:cs="Arial"/>
          <w:color w:val="000000" w:themeColor="text1"/>
          <w:szCs w:val="22"/>
        </w:rPr>
        <w:t xml:space="preserve"> t</w:t>
      </w:r>
      <w:r w:rsidR="001B1E94">
        <w:rPr>
          <w:rFonts w:cs="Arial"/>
          <w:color w:val="000000" w:themeColor="text1"/>
          <w:szCs w:val="22"/>
        </w:rPr>
        <w:t>o approve the cultivation of F10 and J3</w:t>
      </w:r>
      <w:r w:rsidR="00345BC6">
        <w:rPr>
          <w:rFonts w:cs="Arial"/>
          <w:color w:val="000000" w:themeColor="text1"/>
          <w:szCs w:val="22"/>
        </w:rPr>
        <w:t>, with the</w:t>
      </w:r>
      <w:r w:rsidR="001B1E94">
        <w:rPr>
          <w:rFonts w:cs="Arial"/>
          <w:color w:val="000000" w:themeColor="text1"/>
          <w:szCs w:val="22"/>
        </w:rPr>
        <w:t xml:space="preserve"> USA </w:t>
      </w:r>
      <w:r w:rsidR="00345BC6">
        <w:rPr>
          <w:rFonts w:cs="Arial"/>
          <w:color w:val="000000" w:themeColor="text1"/>
          <w:szCs w:val="22"/>
        </w:rPr>
        <w:t>approving</w:t>
      </w:r>
      <w:r w:rsidR="001B1E94">
        <w:rPr>
          <w:rFonts w:cs="Arial"/>
          <w:color w:val="000000" w:themeColor="text1"/>
          <w:szCs w:val="22"/>
        </w:rPr>
        <w:t xml:space="preserve"> cultivation of all lines.</w:t>
      </w:r>
    </w:p>
    <w:p w14:paraId="6B356BCD" w14:textId="77777777" w:rsidR="008B2273" w:rsidRPr="00040341" w:rsidRDefault="008B2273" w:rsidP="005947F9">
      <w:pPr>
        <w:rPr>
          <w:color w:val="000000" w:themeColor="text1"/>
          <w:szCs w:val="22"/>
        </w:rPr>
      </w:pPr>
    </w:p>
    <w:p w14:paraId="2B7498B1" w14:textId="54F642CB" w:rsidR="005947F9" w:rsidRDefault="005947F9" w:rsidP="005947F9">
      <w:pPr>
        <w:rPr>
          <w:lang w:bidi="ar-SA"/>
        </w:rPr>
      </w:pPr>
      <w:r>
        <w:rPr>
          <w:lang w:bidi="ar-SA"/>
        </w:rPr>
        <w:t xml:space="preserve">Responses to general safety issues raised or implied in the opposed submissions, are provided in Table 1. Specific issues are addressed in </w:t>
      </w:r>
      <w:r w:rsidRPr="00752D39">
        <w:rPr>
          <w:lang w:bidi="ar-SA"/>
        </w:rPr>
        <w:t>section 2.1.2.</w:t>
      </w:r>
    </w:p>
    <w:p w14:paraId="63D09BCF" w14:textId="77777777" w:rsidR="005947F9" w:rsidRPr="005947F9" w:rsidRDefault="005947F9" w:rsidP="005947F9">
      <w:pPr>
        <w:rPr>
          <w:lang w:bidi="ar-SA"/>
        </w:rPr>
      </w:pPr>
    </w:p>
    <w:p w14:paraId="28E84157" w14:textId="77777777" w:rsidR="00A3467E" w:rsidRDefault="00A3467E" w:rsidP="007A53BF">
      <w:pPr>
        <w:pStyle w:val="FSTableTitle"/>
        <w:sectPr w:rsidR="00A3467E" w:rsidSect="00EB576F">
          <w:pgSz w:w="11906" w:h="16838" w:code="9"/>
          <w:pgMar w:top="1418" w:right="1418" w:bottom="1418" w:left="1418" w:header="709" w:footer="709" w:gutter="0"/>
          <w:pgNumType w:start="1"/>
          <w:cols w:space="708"/>
          <w:docGrid w:linePitch="360"/>
        </w:sectPr>
      </w:pPr>
    </w:p>
    <w:p w14:paraId="4BF272DE" w14:textId="59BA0554" w:rsidR="007A53BF" w:rsidRDefault="007A53BF" w:rsidP="00A3467E">
      <w:pPr>
        <w:pStyle w:val="FSTableTitle"/>
        <w:spacing w:after="120"/>
      </w:pPr>
      <w:r>
        <w:lastRenderedPageBreak/>
        <w:t xml:space="preserve">Table 1: Summary of </w:t>
      </w:r>
      <w:r w:rsidR="001B75AC">
        <w:t xml:space="preserve">general </w:t>
      </w:r>
      <w:r>
        <w:t xml:space="preserve">issues </w:t>
      </w:r>
    </w:p>
    <w:tbl>
      <w:tblPr>
        <w:tblStyle w:val="TableGrid"/>
        <w:tblW w:w="14673" w:type="dxa"/>
        <w:jc w:val="center"/>
        <w:tblLook w:val="04A0" w:firstRow="1" w:lastRow="0" w:firstColumn="1" w:lastColumn="0" w:noHBand="0" w:noVBand="1"/>
        <w:tblCaption w:val="Summary of general issues raised in submmissions"/>
        <w:tblDescription w:val="Table outlines the general issues raised in the call for submissions for Application A1139 and incldues the response from FSANZ."/>
      </w:tblPr>
      <w:tblGrid>
        <w:gridCol w:w="1951"/>
        <w:gridCol w:w="1843"/>
        <w:gridCol w:w="10879"/>
      </w:tblGrid>
      <w:tr w:rsidR="00A3467E" w14:paraId="19452E60" w14:textId="77777777" w:rsidTr="002F7304">
        <w:trPr>
          <w:tblHeader/>
          <w:jc w:val="center"/>
        </w:trPr>
        <w:tc>
          <w:tcPr>
            <w:tcW w:w="1951" w:type="dxa"/>
            <w:shd w:val="clear" w:color="auto" w:fill="9BBB59" w:themeFill="accent3"/>
          </w:tcPr>
          <w:p w14:paraId="468A85CA" w14:textId="7613D01A" w:rsidR="00A3467E" w:rsidRPr="00A3467E" w:rsidRDefault="00A3467E" w:rsidP="006317F3">
            <w:pPr>
              <w:spacing w:before="40" w:after="40"/>
              <w:rPr>
                <w:color w:val="FFFFFF" w:themeColor="background1"/>
                <w:sz w:val="20"/>
              </w:rPr>
            </w:pPr>
            <w:r w:rsidRPr="00A3467E">
              <w:rPr>
                <w:b/>
                <w:color w:val="FFFFFF" w:themeColor="background1"/>
                <w:sz w:val="20"/>
              </w:rPr>
              <w:t>Issue</w:t>
            </w:r>
          </w:p>
        </w:tc>
        <w:tc>
          <w:tcPr>
            <w:tcW w:w="1843" w:type="dxa"/>
            <w:shd w:val="clear" w:color="auto" w:fill="9BBB59" w:themeFill="accent3"/>
          </w:tcPr>
          <w:p w14:paraId="4B3B656F" w14:textId="11AE86CD" w:rsidR="00A3467E" w:rsidRPr="00A3467E" w:rsidRDefault="00A3467E" w:rsidP="006317F3">
            <w:pPr>
              <w:spacing w:before="40" w:after="40"/>
              <w:rPr>
                <w:color w:val="FFFFFF" w:themeColor="background1"/>
                <w:sz w:val="20"/>
              </w:rPr>
            </w:pPr>
            <w:r w:rsidRPr="00A3467E">
              <w:rPr>
                <w:b/>
                <w:color w:val="FFFFFF" w:themeColor="background1"/>
                <w:sz w:val="20"/>
              </w:rPr>
              <w:t>Raised by</w:t>
            </w:r>
          </w:p>
        </w:tc>
        <w:tc>
          <w:tcPr>
            <w:tcW w:w="10879" w:type="dxa"/>
            <w:shd w:val="clear" w:color="auto" w:fill="9BBB59" w:themeFill="accent3"/>
          </w:tcPr>
          <w:p w14:paraId="40AF1F01" w14:textId="6F763059" w:rsidR="00A3467E" w:rsidRPr="00A3467E" w:rsidRDefault="00A3467E" w:rsidP="006317F3">
            <w:pPr>
              <w:spacing w:before="40" w:after="40"/>
              <w:rPr>
                <w:color w:val="FFFFFF" w:themeColor="background1"/>
                <w:sz w:val="20"/>
              </w:rPr>
            </w:pPr>
            <w:r w:rsidRPr="00A3467E">
              <w:rPr>
                <w:b/>
                <w:color w:val="FFFFFF" w:themeColor="background1"/>
                <w:sz w:val="20"/>
              </w:rPr>
              <w:t>FSANZ response</w:t>
            </w:r>
          </w:p>
        </w:tc>
      </w:tr>
      <w:tr w:rsidR="00A3467E" w14:paraId="4DC03792" w14:textId="77777777" w:rsidTr="002F7304">
        <w:trPr>
          <w:jc w:val="center"/>
        </w:trPr>
        <w:tc>
          <w:tcPr>
            <w:tcW w:w="1951" w:type="dxa"/>
          </w:tcPr>
          <w:p w14:paraId="0E10D785" w14:textId="1E6B81A4" w:rsidR="00A3467E" w:rsidRPr="00A3467E" w:rsidRDefault="00A3467E" w:rsidP="00AE68B6">
            <w:pPr>
              <w:spacing w:before="60" w:after="60"/>
              <w:rPr>
                <w:sz w:val="18"/>
                <w:szCs w:val="18"/>
              </w:rPr>
            </w:pPr>
            <w:r w:rsidRPr="00A3467E">
              <w:rPr>
                <w:sz w:val="18"/>
                <w:szCs w:val="18"/>
              </w:rPr>
              <w:t>The systems and processes used to assess and approve the application</w:t>
            </w:r>
            <w:r w:rsidR="00714C18">
              <w:rPr>
                <w:sz w:val="18"/>
                <w:szCs w:val="18"/>
              </w:rPr>
              <w:t>,</w:t>
            </w:r>
            <w:r w:rsidRPr="00A3467E">
              <w:rPr>
                <w:sz w:val="18"/>
                <w:szCs w:val="18"/>
              </w:rPr>
              <w:t xml:space="preserve"> </w:t>
            </w:r>
            <w:r w:rsidR="00714C18">
              <w:rPr>
                <w:sz w:val="18"/>
                <w:szCs w:val="18"/>
              </w:rPr>
              <w:t xml:space="preserve">and to monitor labelling compliance, </w:t>
            </w:r>
            <w:r w:rsidRPr="00A3467E">
              <w:rPr>
                <w:sz w:val="18"/>
                <w:szCs w:val="18"/>
              </w:rPr>
              <w:t>are deeply flawed and not fit for purpose</w:t>
            </w:r>
          </w:p>
        </w:tc>
        <w:tc>
          <w:tcPr>
            <w:tcW w:w="1843" w:type="dxa"/>
          </w:tcPr>
          <w:p w14:paraId="04FFB591" w14:textId="77777777" w:rsidR="00A3467E" w:rsidRPr="002226AB" w:rsidRDefault="00A3467E" w:rsidP="00AE68B6">
            <w:pPr>
              <w:pStyle w:val="ListParagraph"/>
              <w:numPr>
                <w:ilvl w:val="0"/>
                <w:numId w:val="5"/>
              </w:numPr>
              <w:spacing w:before="60"/>
              <w:ind w:left="113" w:hanging="113"/>
              <w:contextualSpacing w:val="0"/>
              <w:rPr>
                <w:sz w:val="18"/>
                <w:szCs w:val="18"/>
              </w:rPr>
            </w:pPr>
            <w:r w:rsidRPr="002226AB">
              <w:rPr>
                <w:sz w:val="18"/>
                <w:szCs w:val="18"/>
              </w:rPr>
              <w:t>Auckland GE Free Coalition (AGEFC)</w:t>
            </w:r>
          </w:p>
          <w:p w14:paraId="3728B719" w14:textId="60E53B97" w:rsidR="002226AB" w:rsidRPr="002226AB" w:rsidRDefault="002226AB" w:rsidP="00263D98">
            <w:pPr>
              <w:pStyle w:val="ListParagraph"/>
              <w:numPr>
                <w:ilvl w:val="0"/>
                <w:numId w:val="5"/>
              </w:numPr>
              <w:ind w:left="113" w:hanging="113"/>
              <w:contextualSpacing w:val="0"/>
              <w:rPr>
                <w:sz w:val="18"/>
                <w:szCs w:val="18"/>
              </w:rPr>
            </w:pPr>
            <w:r w:rsidRPr="002226AB">
              <w:rPr>
                <w:rFonts w:cs="Arial"/>
                <w:color w:val="000000" w:themeColor="text1"/>
                <w:sz w:val="18"/>
                <w:szCs w:val="18"/>
              </w:rPr>
              <w:t>GE Free Northland</w:t>
            </w:r>
          </w:p>
        </w:tc>
        <w:tc>
          <w:tcPr>
            <w:tcW w:w="10879" w:type="dxa"/>
          </w:tcPr>
          <w:p w14:paraId="0CDCACE4" w14:textId="77777777" w:rsidR="00A3467E" w:rsidRDefault="00A3467E" w:rsidP="0002576A">
            <w:pPr>
              <w:spacing w:before="60"/>
              <w:rPr>
                <w:sz w:val="18"/>
                <w:szCs w:val="18"/>
              </w:rPr>
            </w:pPr>
            <w:r w:rsidRPr="00A3467E">
              <w:rPr>
                <w:sz w:val="18"/>
                <w:szCs w:val="18"/>
              </w:rPr>
              <w:t xml:space="preserve">The approach used by FSANZ to assess the safety of GM food is based on core principles </w:t>
            </w:r>
            <w:r w:rsidR="001B75AC">
              <w:rPr>
                <w:sz w:val="18"/>
                <w:szCs w:val="18"/>
              </w:rPr>
              <w:t>established</w:t>
            </w:r>
            <w:r w:rsidRPr="00A3467E">
              <w:rPr>
                <w:sz w:val="18"/>
                <w:szCs w:val="18"/>
              </w:rPr>
              <w:t xml:space="preserve"> by the Codex Alimentarius Commission</w:t>
            </w:r>
            <w:r w:rsidR="0002576A">
              <w:rPr>
                <w:sz w:val="18"/>
                <w:szCs w:val="18"/>
              </w:rPr>
              <w:t xml:space="preserve"> (Codex 2003a; 2003b)</w:t>
            </w:r>
            <w:r w:rsidR="001B75AC">
              <w:rPr>
                <w:sz w:val="18"/>
                <w:szCs w:val="18"/>
              </w:rPr>
              <w:t xml:space="preserve">. Since </w:t>
            </w:r>
            <w:r w:rsidR="00AE68B6">
              <w:rPr>
                <w:sz w:val="18"/>
                <w:szCs w:val="18"/>
              </w:rPr>
              <w:t>2003,</w:t>
            </w:r>
            <w:r w:rsidRPr="00A3467E">
              <w:rPr>
                <w:sz w:val="18"/>
                <w:szCs w:val="18"/>
              </w:rPr>
              <w:t xml:space="preserve"> the assessment protocol</w:t>
            </w:r>
            <w:r w:rsidR="00AE68B6">
              <w:rPr>
                <w:sz w:val="18"/>
                <w:szCs w:val="18"/>
              </w:rPr>
              <w:t xml:space="preserve"> proposed by Codex has been </w:t>
            </w:r>
            <w:r w:rsidRPr="00A3467E">
              <w:rPr>
                <w:sz w:val="18"/>
                <w:szCs w:val="18"/>
              </w:rPr>
              <w:t>subject</w:t>
            </w:r>
            <w:r w:rsidR="00AE68B6">
              <w:rPr>
                <w:sz w:val="18"/>
                <w:szCs w:val="18"/>
              </w:rPr>
              <w:t>ed</w:t>
            </w:r>
            <w:r w:rsidRPr="00A3467E">
              <w:rPr>
                <w:sz w:val="18"/>
                <w:szCs w:val="18"/>
              </w:rPr>
              <w:t xml:space="preserve"> </w:t>
            </w:r>
            <w:r w:rsidR="00AE68B6">
              <w:rPr>
                <w:sz w:val="18"/>
                <w:szCs w:val="18"/>
              </w:rPr>
              <w:t>to</w:t>
            </w:r>
            <w:r w:rsidRPr="00A3467E">
              <w:rPr>
                <w:sz w:val="18"/>
                <w:szCs w:val="18"/>
              </w:rPr>
              <w:t xml:space="preserve"> scientific scrutiny </w:t>
            </w:r>
            <w:r w:rsidR="00AE68B6">
              <w:rPr>
                <w:sz w:val="18"/>
                <w:szCs w:val="18"/>
              </w:rPr>
              <w:t>and</w:t>
            </w:r>
            <w:r w:rsidRPr="00A3467E">
              <w:rPr>
                <w:sz w:val="18"/>
                <w:szCs w:val="18"/>
              </w:rPr>
              <w:t xml:space="preserve"> has prove</w:t>
            </w:r>
            <w:r w:rsidR="00AE68B6">
              <w:rPr>
                <w:sz w:val="18"/>
                <w:szCs w:val="18"/>
              </w:rPr>
              <w:t>n</w:t>
            </w:r>
            <w:r w:rsidRPr="00A3467E">
              <w:rPr>
                <w:sz w:val="18"/>
                <w:szCs w:val="18"/>
              </w:rPr>
              <w:t xml:space="preserve"> to be a robust approach for whole food safety assessments.</w:t>
            </w:r>
            <w:r w:rsidR="00AE68B6">
              <w:rPr>
                <w:sz w:val="18"/>
                <w:szCs w:val="18"/>
              </w:rPr>
              <w:t xml:space="preserve"> Thus</w:t>
            </w:r>
            <w:r w:rsidRPr="00A3467E">
              <w:rPr>
                <w:sz w:val="18"/>
                <w:szCs w:val="18"/>
              </w:rPr>
              <w:t xml:space="preserve"> </w:t>
            </w:r>
            <w:r w:rsidR="00AE68B6">
              <w:rPr>
                <w:sz w:val="18"/>
                <w:szCs w:val="18"/>
              </w:rPr>
              <w:t>i</w:t>
            </w:r>
            <w:r w:rsidRPr="00A3467E">
              <w:rPr>
                <w:sz w:val="18"/>
                <w:szCs w:val="18"/>
              </w:rPr>
              <w:t>t is widely adopted and implemented around the world. While philosophical opposition to the technology remains, consumers can be confident that GM foods assessed under the protocol and approved for food use are as safe as their conventional counterparts.</w:t>
            </w:r>
          </w:p>
          <w:p w14:paraId="3005133F" w14:textId="0E5CDC0E" w:rsidR="00714C18" w:rsidRPr="00A3467E" w:rsidRDefault="00714C18" w:rsidP="004E60D7">
            <w:pPr>
              <w:spacing w:before="60"/>
              <w:rPr>
                <w:sz w:val="18"/>
                <w:szCs w:val="18"/>
              </w:rPr>
            </w:pPr>
            <w:r w:rsidRPr="00714C18">
              <w:rPr>
                <w:sz w:val="18"/>
                <w:szCs w:val="18"/>
              </w:rPr>
              <w:t>FSANZ is not responsible for compliance</w:t>
            </w:r>
            <w:r w:rsidR="00885C5A">
              <w:rPr>
                <w:sz w:val="18"/>
                <w:szCs w:val="18"/>
              </w:rPr>
              <w:t xml:space="preserve"> with</w:t>
            </w:r>
            <w:r w:rsidRPr="00714C18">
              <w:rPr>
                <w:sz w:val="18"/>
                <w:szCs w:val="18"/>
              </w:rPr>
              <w:t xml:space="preserve"> and enforcement of the </w:t>
            </w:r>
            <w:r w:rsidR="00885C5A">
              <w:rPr>
                <w:sz w:val="18"/>
                <w:szCs w:val="18"/>
              </w:rPr>
              <w:t xml:space="preserve">Food Standards </w:t>
            </w:r>
            <w:r w:rsidRPr="00714C18">
              <w:rPr>
                <w:sz w:val="18"/>
                <w:szCs w:val="18"/>
              </w:rPr>
              <w:t xml:space="preserve">Code. </w:t>
            </w:r>
            <w:r>
              <w:rPr>
                <w:sz w:val="18"/>
                <w:szCs w:val="18"/>
              </w:rPr>
              <w:t>In Australia, th</w:t>
            </w:r>
            <w:r w:rsidR="00885C5A">
              <w:rPr>
                <w:sz w:val="18"/>
                <w:szCs w:val="18"/>
              </w:rPr>
              <w:t>e</w:t>
            </w:r>
            <w:r>
              <w:rPr>
                <w:sz w:val="18"/>
                <w:szCs w:val="18"/>
              </w:rPr>
              <w:t xml:space="preserve"> </w:t>
            </w:r>
            <w:r w:rsidRPr="00714C18">
              <w:rPr>
                <w:sz w:val="18"/>
                <w:szCs w:val="18"/>
              </w:rPr>
              <w:t xml:space="preserve">responsibility </w:t>
            </w:r>
            <w:r>
              <w:rPr>
                <w:sz w:val="18"/>
                <w:szCs w:val="18"/>
              </w:rPr>
              <w:t>resides</w:t>
            </w:r>
            <w:r w:rsidRPr="00714C18">
              <w:rPr>
                <w:sz w:val="18"/>
                <w:szCs w:val="18"/>
              </w:rPr>
              <w:t xml:space="preserve"> with state and territory enforcement agencies</w:t>
            </w:r>
            <w:r>
              <w:rPr>
                <w:sz w:val="18"/>
                <w:szCs w:val="18"/>
              </w:rPr>
              <w:t xml:space="preserve">, and </w:t>
            </w:r>
            <w:r w:rsidRPr="00714C18">
              <w:rPr>
                <w:sz w:val="18"/>
                <w:szCs w:val="18"/>
              </w:rPr>
              <w:t>in relation to imports, the Department of Agriculture</w:t>
            </w:r>
            <w:r>
              <w:rPr>
                <w:sz w:val="18"/>
                <w:szCs w:val="18"/>
              </w:rPr>
              <w:t xml:space="preserve"> and Water Resources. In New Zealand, </w:t>
            </w:r>
            <w:r w:rsidRPr="00714C18">
              <w:rPr>
                <w:sz w:val="18"/>
                <w:szCs w:val="18"/>
              </w:rPr>
              <w:t>the Ministry for Primary Industries in New Zealand</w:t>
            </w:r>
            <w:r>
              <w:rPr>
                <w:sz w:val="18"/>
                <w:szCs w:val="18"/>
              </w:rPr>
              <w:t xml:space="preserve"> has this responsibility. </w:t>
            </w:r>
          </w:p>
        </w:tc>
      </w:tr>
      <w:tr w:rsidR="00543C7B" w14:paraId="13EFB46A" w14:textId="77777777" w:rsidTr="002F7304">
        <w:trPr>
          <w:jc w:val="center"/>
        </w:trPr>
        <w:tc>
          <w:tcPr>
            <w:tcW w:w="1951" w:type="dxa"/>
            <w:shd w:val="clear" w:color="auto" w:fill="EAF1DD" w:themeFill="accent3" w:themeFillTint="33"/>
          </w:tcPr>
          <w:p w14:paraId="5EE073F3" w14:textId="03016B99" w:rsidR="00543C7B" w:rsidRPr="00F30B9A" w:rsidRDefault="00543C7B" w:rsidP="00AE68B6">
            <w:pPr>
              <w:spacing w:before="60"/>
              <w:rPr>
                <w:sz w:val="18"/>
                <w:szCs w:val="18"/>
              </w:rPr>
            </w:pPr>
            <w:r w:rsidRPr="00C85585">
              <w:rPr>
                <w:sz w:val="18"/>
                <w:szCs w:val="18"/>
              </w:rPr>
              <w:t>Lack of animal feeding studies to address concerns about long term toxicity</w:t>
            </w:r>
          </w:p>
        </w:tc>
        <w:tc>
          <w:tcPr>
            <w:tcW w:w="1843" w:type="dxa"/>
            <w:shd w:val="clear" w:color="auto" w:fill="EAF1DD" w:themeFill="accent3" w:themeFillTint="33"/>
          </w:tcPr>
          <w:p w14:paraId="0269CF6F" w14:textId="77777777" w:rsidR="00543C7B" w:rsidRDefault="00543C7B" w:rsidP="00543C7B">
            <w:pPr>
              <w:pStyle w:val="FSTableText"/>
              <w:numPr>
                <w:ilvl w:val="0"/>
                <w:numId w:val="6"/>
              </w:numPr>
              <w:spacing w:before="60"/>
              <w:ind w:left="113" w:hanging="113"/>
              <w:rPr>
                <w:sz w:val="18"/>
                <w:szCs w:val="18"/>
              </w:rPr>
            </w:pPr>
            <w:r>
              <w:rPr>
                <w:sz w:val="18"/>
                <w:szCs w:val="18"/>
              </w:rPr>
              <w:t>GE Free NZ</w:t>
            </w:r>
          </w:p>
          <w:p w14:paraId="4B72A4FF" w14:textId="77777777" w:rsidR="00223676" w:rsidRPr="00A3467E" w:rsidRDefault="00223676" w:rsidP="00223676">
            <w:pPr>
              <w:pStyle w:val="FSTableText"/>
              <w:numPr>
                <w:ilvl w:val="0"/>
                <w:numId w:val="7"/>
              </w:numPr>
              <w:ind w:left="113" w:hanging="113"/>
              <w:rPr>
                <w:sz w:val="18"/>
                <w:szCs w:val="18"/>
              </w:rPr>
            </w:pPr>
            <w:r>
              <w:rPr>
                <w:sz w:val="18"/>
                <w:szCs w:val="18"/>
              </w:rPr>
              <w:t>Joint GE Free NZ and Soil &amp; Health Association NZ (SHNZ)</w:t>
            </w:r>
          </w:p>
          <w:p w14:paraId="63CD0A71" w14:textId="427A9C1B" w:rsidR="00543C7B" w:rsidRPr="00A3467E" w:rsidRDefault="00543C7B" w:rsidP="00223676">
            <w:pPr>
              <w:pStyle w:val="FSTableText"/>
              <w:numPr>
                <w:ilvl w:val="0"/>
                <w:numId w:val="7"/>
              </w:numPr>
              <w:ind w:left="113" w:hanging="113"/>
              <w:rPr>
                <w:sz w:val="18"/>
                <w:szCs w:val="18"/>
              </w:rPr>
            </w:pPr>
            <w:r w:rsidRPr="002226AB">
              <w:rPr>
                <w:sz w:val="18"/>
                <w:szCs w:val="18"/>
              </w:rPr>
              <w:t>Physicians and Scientists for Global Responsibility (PSGR)</w:t>
            </w:r>
          </w:p>
        </w:tc>
        <w:tc>
          <w:tcPr>
            <w:tcW w:w="10879" w:type="dxa"/>
            <w:shd w:val="clear" w:color="auto" w:fill="EAF1DD" w:themeFill="accent3" w:themeFillTint="33"/>
          </w:tcPr>
          <w:p w14:paraId="0CE8684B" w14:textId="56648985" w:rsidR="00543C7B" w:rsidRPr="001B75AC" w:rsidRDefault="00543C7B" w:rsidP="00543C7B">
            <w:pPr>
              <w:pStyle w:val="FSTableText"/>
              <w:spacing w:before="60"/>
              <w:rPr>
                <w:sz w:val="18"/>
                <w:szCs w:val="18"/>
              </w:rPr>
            </w:pPr>
            <w:r w:rsidRPr="001B75AC">
              <w:rPr>
                <w:sz w:val="18"/>
                <w:szCs w:val="18"/>
              </w:rPr>
              <w:t xml:space="preserve">As indicated above, the approach used by FSANZ to assess the safety of GM foods is based on robust principles and guidelines that are accepted internationally and have withstood scientific scrutiny. There is general consensus among food regulators that the key focus in determining the safety of a GM food is the comparative </w:t>
            </w:r>
            <w:r w:rsidR="00B13EB8">
              <w:rPr>
                <w:sz w:val="18"/>
                <w:szCs w:val="18"/>
              </w:rPr>
              <w:t>assessment</w:t>
            </w:r>
            <w:r w:rsidRPr="001B75AC">
              <w:rPr>
                <w:sz w:val="18"/>
                <w:szCs w:val="18"/>
              </w:rPr>
              <w:t>. This concept was adopted in 1993</w:t>
            </w:r>
            <w:r w:rsidR="0002576A">
              <w:rPr>
                <w:sz w:val="18"/>
                <w:szCs w:val="18"/>
              </w:rPr>
              <w:t xml:space="preserve"> (OECD; further information in Herman </w:t>
            </w:r>
            <w:r w:rsidR="0002576A" w:rsidRPr="0002576A">
              <w:rPr>
                <w:i/>
                <w:sz w:val="18"/>
                <w:szCs w:val="18"/>
              </w:rPr>
              <w:t>et al,</w:t>
            </w:r>
            <w:r w:rsidR="0002576A">
              <w:rPr>
                <w:sz w:val="18"/>
                <w:szCs w:val="18"/>
              </w:rPr>
              <w:t xml:space="preserve"> 2009)</w:t>
            </w:r>
            <w:r w:rsidRPr="001B75AC">
              <w:rPr>
                <w:sz w:val="18"/>
                <w:szCs w:val="18"/>
              </w:rPr>
              <w:t xml:space="preserve"> and </w:t>
            </w:r>
            <w:r>
              <w:rPr>
                <w:sz w:val="18"/>
                <w:szCs w:val="18"/>
              </w:rPr>
              <w:t>is applied to all GM foods.</w:t>
            </w:r>
          </w:p>
          <w:p w14:paraId="4AF5AE15" w14:textId="53AA10E1" w:rsidR="00543C7B" w:rsidRPr="001B75AC" w:rsidRDefault="00B13EB8" w:rsidP="00543C7B">
            <w:pPr>
              <w:pStyle w:val="FSTableText"/>
              <w:spacing w:before="60"/>
              <w:rPr>
                <w:sz w:val="18"/>
                <w:szCs w:val="18"/>
              </w:rPr>
            </w:pPr>
            <w:r>
              <w:rPr>
                <w:sz w:val="18"/>
                <w:szCs w:val="18"/>
              </w:rPr>
              <w:t>The c</w:t>
            </w:r>
            <w:r w:rsidR="00543C7B" w:rsidRPr="001B75AC">
              <w:rPr>
                <w:sz w:val="18"/>
                <w:szCs w:val="18"/>
              </w:rPr>
              <w:t xml:space="preserve">omposition and nutritional impact of food derived from the GM </w:t>
            </w:r>
            <w:r w:rsidR="00543C7B">
              <w:rPr>
                <w:sz w:val="18"/>
                <w:szCs w:val="18"/>
              </w:rPr>
              <w:t>potatoes</w:t>
            </w:r>
            <w:r w:rsidR="00543C7B" w:rsidRPr="001B75AC">
              <w:rPr>
                <w:sz w:val="18"/>
                <w:szCs w:val="18"/>
              </w:rPr>
              <w:t xml:space="preserve"> was considered in sections </w:t>
            </w:r>
            <w:r w:rsidR="00543C7B">
              <w:rPr>
                <w:sz w:val="18"/>
                <w:szCs w:val="18"/>
              </w:rPr>
              <w:t>5</w:t>
            </w:r>
            <w:r w:rsidR="00543C7B" w:rsidRPr="001B75AC">
              <w:rPr>
                <w:sz w:val="18"/>
                <w:szCs w:val="18"/>
              </w:rPr>
              <w:t xml:space="preserve"> and </w:t>
            </w:r>
            <w:r w:rsidR="00543C7B">
              <w:rPr>
                <w:sz w:val="18"/>
                <w:szCs w:val="18"/>
              </w:rPr>
              <w:t>6</w:t>
            </w:r>
            <w:r w:rsidR="00543C7B" w:rsidRPr="001B75AC">
              <w:rPr>
                <w:sz w:val="18"/>
                <w:szCs w:val="18"/>
              </w:rPr>
              <w:t xml:space="preserve"> of SD1. </w:t>
            </w:r>
            <w:r>
              <w:rPr>
                <w:sz w:val="18"/>
                <w:szCs w:val="18"/>
              </w:rPr>
              <w:t>F</w:t>
            </w:r>
            <w:r w:rsidR="00543C7B">
              <w:rPr>
                <w:sz w:val="18"/>
                <w:szCs w:val="18"/>
              </w:rPr>
              <w:t>ood derived</w:t>
            </w:r>
            <w:r w:rsidR="00543C7B" w:rsidRPr="001B75AC">
              <w:rPr>
                <w:sz w:val="18"/>
                <w:szCs w:val="18"/>
              </w:rPr>
              <w:t xml:space="preserve"> from </w:t>
            </w:r>
            <w:r w:rsidR="00543C7B">
              <w:rPr>
                <w:sz w:val="18"/>
                <w:szCs w:val="18"/>
              </w:rPr>
              <w:t xml:space="preserve">W8, X17, Y9, F10 and J3 </w:t>
            </w:r>
            <w:r w:rsidR="00543C7B" w:rsidRPr="001B75AC">
              <w:rPr>
                <w:sz w:val="18"/>
                <w:szCs w:val="18"/>
              </w:rPr>
              <w:t xml:space="preserve">can be regarded as equivalent in composition to </w:t>
            </w:r>
            <w:r w:rsidR="00543C7B">
              <w:rPr>
                <w:sz w:val="18"/>
                <w:szCs w:val="18"/>
              </w:rPr>
              <w:t>food</w:t>
            </w:r>
            <w:r w:rsidR="00543C7B" w:rsidRPr="001B75AC">
              <w:rPr>
                <w:sz w:val="18"/>
                <w:szCs w:val="18"/>
              </w:rPr>
              <w:t xml:space="preserve"> </w:t>
            </w:r>
            <w:r w:rsidR="00543C7B">
              <w:rPr>
                <w:sz w:val="18"/>
                <w:szCs w:val="18"/>
              </w:rPr>
              <w:t xml:space="preserve">derived </w:t>
            </w:r>
            <w:r w:rsidR="00543C7B" w:rsidRPr="001B75AC">
              <w:rPr>
                <w:sz w:val="18"/>
                <w:szCs w:val="18"/>
              </w:rPr>
              <w:t xml:space="preserve">from conventional </w:t>
            </w:r>
            <w:r w:rsidR="00543C7B">
              <w:rPr>
                <w:sz w:val="18"/>
                <w:szCs w:val="18"/>
              </w:rPr>
              <w:t>potatoes</w:t>
            </w:r>
            <w:r w:rsidR="00543C7B" w:rsidRPr="001B75AC">
              <w:rPr>
                <w:sz w:val="18"/>
                <w:szCs w:val="18"/>
              </w:rPr>
              <w:t xml:space="preserve"> and is expected to have little nutritional impact.</w:t>
            </w:r>
          </w:p>
          <w:p w14:paraId="4C1670BC" w14:textId="42288092" w:rsidR="00543C7B" w:rsidRPr="00A3467E" w:rsidRDefault="00B13EB8" w:rsidP="003C7080">
            <w:pPr>
              <w:pStyle w:val="FSTableText"/>
              <w:spacing w:before="60"/>
              <w:rPr>
                <w:sz w:val="18"/>
                <w:szCs w:val="18"/>
              </w:rPr>
            </w:pPr>
            <w:r>
              <w:rPr>
                <w:sz w:val="18"/>
                <w:szCs w:val="18"/>
              </w:rPr>
              <w:t>I</w:t>
            </w:r>
            <w:r w:rsidR="00543C7B">
              <w:rPr>
                <w:sz w:val="18"/>
                <w:szCs w:val="18"/>
              </w:rPr>
              <w:t>n</w:t>
            </w:r>
            <w:r w:rsidR="00543C7B" w:rsidRPr="001B75AC">
              <w:rPr>
                <w:sz w:val="18"/>
                <w:szCs w:val="18"/>
              </w:rPr>
              <w:t xml:space="preserve"> a </w:t>
            </w:r>
            <w:hyperlink r:id="rId25" w:history="1">
              <w:r w:rsidR="00543C7B" w:rsidRPr="006A2E26">
                <w:rPr>
                  <w:rStyle w:val="Hyperlink"/>
                  <w:sz w:val="18"/>
                  <w:szCs w:val="18"/>
                </w:rPr>
                <w:t>workshop convened by FSANZ in 2007</w:t>
              </w:r>
            </w:hyperlink>
            <w:r w:rsidR="006A2E26">
              <w:rPr>
                <w:rStyle w:val="FootnoteReference"/>
                <w:sz w:val="18"/>
                <w:szCs w:val="18"/>
              </w:rPr>
              <w:footnoteReference w:id="6"/>
            </w:r>
            <w:r w:rsidR="00543C7B" w:rsidRPr="001B75AC">
              <w:rPr>
                <w:sz w:val="18"/>
                <w:szCs w:val="18"/>
              </w:rPr>
              <w:t>, to examine the usefulness of animal feeding studies to support th</w:t>
            </w:r>
            <w:r w:rsidR="00543C7B">
              <w:rPr>
                <w:sz w:val="18"/>
                <w:szCs w:val="18"/>
              </w:rPr>
              <w:t>e safety assessment of GM foods,</w:t>
            </w:r>
            <w:r w:rsidR="00543C7B" w:rsidRPr="001B75AC">
              <w:rPr>
                <w:sz w:val="18"/>
                <w:szCs w:val="18"/>
              </w:rPr>
              <w:t xml:space="preserve"> </w:t>
            </w:r>
            <w:r w:rsidR="00543C7B">
              <w:rPr>
                <w:sz w:val="18"/>
                <w:szCs w:val="18"/>
              </w:rPr>
              <w:t>t</w:t>
            </w:r>
            <w:r w:rsidR="00543C7B" w:rsidRPr="001B75AC">
              <w:rPr>
                <w:sz w:val="18"/>
                <w:szCs w:val="18"/>
              </w:rPr>
              <w:t xml:space="preserve">he conclusion was that such studies </w:t>
            </w:r>
            <w:r w:rsidR="003C7080">
              <w:rPr>
                <w:sz w:val="18"/>
                <w:szCs w:val="18"/>
              </w:rPr>
              <w:t xml:space="preserve">generally </w:t>
            </w:r>
            <w:r w:rsidR="00543C7B" w:rsidRPr="001B75AC">
              <w:rPr>
                <w:sz w:val="18"/>
                <w:szCs w:val="18"/>
              </w:rPr>
              <w:t>do not contribute meaningful information on the long-term safety of a GM food</w:t>
            </w:r>
            <w:r w:rsidR="00543C7B">
              <w:rPr>
                <w:sz w:val="18"/>
                <w:szCs w:val="18"/>
              </w:rPr>
              <w:t xml:space="preserve">. </w:t>
            </w:r>
            <w:r w:rsidR="003C7080">
              <w:rPr>
                <w:sz w:val="18"/>
                <w:szCs w:val="18"/>
              </w:rPr>
              <w:t>There</w:t>
            </w:r>
            <w:r w:rsidR="00BE1016">
              <w:rPr>
                <w:sz w:val="18"/>
                <w:szCs w:val="18"/>
              </w:rPr>
              <w:t xml:space="preserve"> were only limited circumstances where such studies may be informative, for example in the case of nutritional</w:t>
            </w:r>
            <w:r w:rsidR="003C7080">
              <w:rPr>
                <w:sz w:val="18"/>
                <w:szCs w:val="18"/>
              </w:rPr>
              <w:t xml:space="preserve"> modification</w:t>
            </w:r>
            <w:r w:rsidR="00BE1016">
              <w:rPr>
                <w:sz w:val="18"/>
                <w:szCs w:val="18"/>
              </w:rPr>
              <w:t xml:space="preserve">. </w:t>
            </w:r>
            <w:r w:rsidR="00543C7B" w:rsidRPr="001B75AC">
              <w:rPr>
                <w:sz w:val="18"/>
                <w:szCs w:val="18"/>
              </w:rPr>
              <w:t xml:space="preserve">Therefore, for most GM foods, including those derived from </w:t>
            </w:r>
            <w:r w:rsidR="00543C7B">
              <w:rPr>
                <w:sz w:val="18"/>
                <w:szCs w:val="18"/>
              </w:rPr>
              <w:t>W8, X17, Y9, F10 and J3</w:t>
            </w:r>
            <w:r w:rsidR="00543C7B" w:rsidRPr="001B75AC">
              <w:rPr>
                <w:sz w:val="18"/>
                <w:szCs w:val="18"/>
              </w:rPr>
              <w:t xml:space="preserve">, feeding trials of any length are unlikely to contribute any further useful information to the safety assessment and are not warranted. There are also </w:t>
            </w:r>
            <w:r w:rsidR="003C7080">
              <w:rPr>
                <w:sz w:val="18"/>
                <w:szCs w:val="18"/>
              </w:rPr>
              <w:t xml:space="preserve">ethical </w:t>
            </w:r>
            <w:r w:rsidR="00543C7B" w:rsidRPr="001B75AC">
              <w:rPr>
                <w:sz w:val="18"/>
                <w:szCs w:val="18"/>
              </w:rPr>
              <w:t>concerns about the use of animals for feeding studies in the absence of any clearly identified compositional differences</w:t>
            </w:r>
            <w:r w:rsidR="006E2ECD">
              <w:rPr>
                <w:sz w:val="18"/>
                <w:szCs w:val="18"/>
              </w:rPr>
              <w:t xml:space="preserve"> (Rigaud 2008; Bartholomaeus et al, 2013)</w:t>
            </w:r>
            <w:r w:rsidR="00714C18">
              <w:rPr>
                <w:sz w:val="18"/>
                <w:szCs w:val="18"/>
              </w:rPr>
              <w:t>.</w:t>
            </w:r>
            <w:r w:rsidR="00543C7B" w:rsidRPr="001B75AC">
              <w:rPr>
                <w:sz w:val="18"/>
                <w:szCs w:val="18"/>
              </w:rPr>
              <w:t xml:space="preserve"> </w:t>
            </w:r>
          </w:p>
        </w:tc>
      </w:tr>
      <w:tr w:rsidR="00543C7B" w14:paraId="77805C54" w14:textId="77777777" w:rsidTr="002F7304">
        <w:trPr>
          <w:jc w:val="center"/>
        </w:trPr>
        <w:tc>
          <w:tcPr>
            <w:tcW w:w="1951" w:type="dxa"/>
            <w:shd w:val="clear" w:color="auto" w:fill="auto"/>
          </w:tcPr>
          <w:p w14:paraId="2DF243F4" w14:textId="77777777" w:rsidR="00543C7B" w:rsidRDefault="00543C7B" w:rsidP="00AE68B6">
            <w:pPr>
              <w:spacing w:before="60"/>
              <w:rPr>
                <w:sz w:val="18"/>
                <w:szCs w:val="18"/>
              </w:rPr>
            </w:pPr>
            <w:r w:rsidRPr="00F30B9A">
              <w:rPr>
                <w:sz w:val="18"/>
                <w:szCs w:val="18"/>
              </w:rPr>
              <w:t xml:space="preserve">Insufficient evidence </w:t>
            </w:r>
            <w:r>
              <w:rPr>
                <w:sz w:val="18"/>
                <w:szCs w:val="18"/>
              </w:rPr>
              <w:t xml:space="preserve">provided </w:t>
            </w:r>
            <w:r w:rsidRPr="00F30B9A">
              <w:rPr>
                <w:sz w:val="18"/>
                <w:szCs w:val="18"/>
              </w:rPr>
              <w:t>of adverse effects caused by off-target effects</w:t>
            </w:r>
            <w:r>
              <w:rPr>
                <w:sz w:val="18"/>
                <w:szCs w:val="18"/>
              </w:rPr>
              <w:t xml:space="preserve">. </w:t>
            </w:r>
          </w:p>
          <w:p w14:paraId="6220B427" w14:textId="4225AD8D" w:rsidR="00543C7B" w:rsidRPr="00A3467E" w:rsidRDefault="00543C7B" w:rsidP="00AE68B6">
            <w:pPr>
              <w:spacing w:before="60"/>
              <w:rPr>
                <w:sz w:val="18"/>
                <w:szCs w:val="18"/>
              </w:rPr>
            </w:pPr>
            <w:r>
              <w:rPr>
                <w:sz w:val="18"/>
                <w:szCs w:val="18"/>
              </w:rPr>
              <w:t>FSANZ must require</w:t>
            </w:r>
            <w:r w:rsidRPr="00A3467E">
              <w:rPr>
                <w:sz w:val="18"/>
                <w:szCs w:val="18"/>
              </w:rPr>
              <w:t xml:space="preserve"> whole genome sequencing and</w:t>
            </w:r>
            <w:r>
              <w:rPr>
                <w:sz w:val="18"/>
                <w:szCs w:val="18"/>
              </w:rPr>
              <w:t xml:space="preserve"> molecular profiling using ‘omics</w:t>
            </w:r>
            <w:r w:rsidRPr="00A3467E">
              <w:rPr>
                <w:sz w:val="18"/>
                <w:szCs w:val="18"/>
              </w:rPr>
              <w:t>’</w:t>
            </w:r>
            <w:r>
              <w:rPr>
                <w:sz w:val="18"/>
                <w:szCs w:val="18"/>
              </w:rPr>
              <w:t xml:space="preserve"> techniques.</w:t>
            </w:r>
          </w:p>
        </w:tc>
        <w:tc>
          <w:tcPr>
            <w:tcW w:w="1843" w:type="dxa"/>
            <w:shd w:val="clear" w:color="auto" w:fill="auto"/>
          </w:tcPr>
          <w:p w14:paraId="6B352613" w14:textId="77777777" w:rsidR="00543C7B" w:rsidRDefault="00543C7B" w:rsidP="00AE68B6">
            <w:pPr>
              <w:pStyle w:val="FSTableText"/>
              <w:numPr>
                <w:ilvl w:val="0"/>
                <w:numId w:val="7"/>
              </w:numPr>
              <w:spacing w:before="60"/>
              <w:ind w:left="113" w:hanging="113"/>
              <w:rPr>
                <w:sz w:val="18"/>
                <w:szCs w:val="18"/>
              </w:rPr>
            </w:pPr>
            <w:r w:rsidRPr="00A3467E">
              <w:rPr>
                <w:sz w:val="18"/>
                <w:szCs w:val="18"/>
              </w:rPr>
              <w:t>GE Free NZ</w:t>
            </w:r>
          </w:p>
          <w:p w14:paraId="29A635D8" w14:textId="1A4FA149" w:rsidR="00543C7B" w:rsidRPr="00A3467E" w:rsidRDefault="00543C7B" w:rsidP="00263D98">
            <w:pPr>
              <w:pStyle w:val="FSTableText"/>
              <w:numPr>
                <w:ilvl w:val="0"/>
                <w:numId w:val="7"/>
              </w:numPr>
              <w:ind w:left="113" w:hanging="113"/>
              <w:rPr>
                <w:sz w:val="18"/>
                <w:szCs w:val="18"/>
              </w:rPr>
            </w:pPr>
            <w:r>
              <w:rPr>
                <w:sz w:val="18"/>
                <w:szCs w:val="18"/>
              </w:rPr>
              <w:t>SHNZ</w:t>
            </w:r>
          </w:p>
          <w:p w14:paraId="71028CE1" w14:textId="77777777" w:rsidR="00543C7B" w:rsidRPr="00A3467E" w:rsidRDefault="00543C7B" w:rsidP="00263D98">
            <w:pPr>
              <w:pStyle w:val="FSTableText"/>
              <w:numPr>
                <w:ilvl w:val="0"/>
                <w:numId w:val="7"/>
              </w:numPr>
              <w:ind w:left="113" w:hanging="113"/>
              <w:rPr>
                <w:sz w:val="18"/>
                <w:szCs w:val="18"/>
              </w:rPr>
            </w:pPr>
            <w:r w:rsidRPr="00A3467E">
              <w:rPr>
                <w:sz w:val="18"/>
                <w:szCs w:val="18"/>
              </w:rPr>
              <w:t>AGEFC</w:t>
            </w:r>
          </w:p>
          <w:p w14:paraId="1BAC2D63" w14:textId="09E375D3" w:rsidR="00543C7B" w:rsidRPr="00161CDC" w:rsidRDefault="00543C7B" w:rsidP="00263D98">
            <w:pPr>
              <w:pStyle w:val="ListParagraph"/>
              <w:numPr>
                <w:ilvl w:val="0"/>
                <w:numId w:val="7"/>
              </w:numPr>
              <w:ind w:left="113" w:hanging="113"/>
              <w:contextualSpacing w:val="0"/>
              <w:rPr>
                <w:sz w:val="18"/>
                <w:szCs w:val="18"/>
              </w:rPr>
            </w:pPr>
            <w:r w:rsidRPr="00161CDC">
              <w:rPr>
                <w:sz w:val="18"/>
                <w:szCs w:val="18"/>
              </w:rPr>
              <w:t>Shirley Collins</w:t>
            </w:r>
          </w:p>
        </w:tc>
        <w:tc>
          <w:tcPr>
            <w:tcW w:w="10879" w:type="dxa"/>
            <w:shd w:val="clear" w:color="auto" w:fill="auto"/>
          </w:tcPr>
          <w:p w14:paraId="2A5B9B10" w14:textId="6013A064" w:rsidR="00543C7B" w:rsidRPr="00A3467E" w:rsidRDefault="00543C7B" w:rsidP="00AE68B6">
            <w:pPr>
              <w:pStyle w:val="FSTableText"/>
              <w:spacing w:before="60"/>
              <w:rPr>
                <w:sz w:val="18"/>
                <w:szCs w:val="18"/>
              </w:rPr>
            </w:pPr>
            <w:r w:rsidRPr="00A3467E">
              <w:rPr>
                <w:sz w:val="18"/>
                <w:szCs w:val="18"/>
              </w:rPr>
              <w:t xml:space="preserve">The occurrence of unintended effects </w:t>
            </w:r>
            <w:r>
              <w:rPr>
                <w:sz w:val="18"/>
                <w:szCs w:val="18"/>
              </w:rPr>
              <w:t xml:space="preserve">is not a phenomenon specific to recombinant DNA-mediated </w:t>
            </w:r>
            <w:r w:rsidRPr="00A3467E">
              <w:rPr>
                <w:sz w:val="18"/>
                <w:szCs w:val="18"/>
              </w:rPr>
              <w:t>genetic modification</w:t>
            </w:r>
            <w:r w:rsidR="00B13EB8">
              <w:rPr>
                <w:sz w:val="18"/>
                <w:szCs w:val="18"/>
              </w:rPr>
              <w:t xml:space="preserve"> and also occurs in conventional plant breeding</w:t>
            </w:r>
            <w:r>
              <w:rPr>
                <w:sz w:val="18"/>
                <w:szCs w:val="18"/>
              </w:rPr>
              <w:t>.</w:t>
            </w:r>
            <w:r w:rsidRPr="00A3467E">
              <w:rPr>
                <w:sz w:val="18"/>
                <w:szCs w:val="18"/>
              </w:rPr>
              <w:t xml:space="preserve"> </w:t>
            </w:r>
            <w:r w:rsidR="00B13EB8">
              <w:rPr>
                <w:sz w:val="18"/>
                <w:szCs w:val="18"/>
              </w:rPr>
              <w:t>E</w:t>
            </w:r>
            <w:r w:rsidRPr="00A3467E">
              <w:rPr>
                <w:sz w:val="18"/>
                <w:szCs w:val="18"/>
              </w:rPr>
              <w:t xml:space="preserve">xtensive backcrossing is done in order to </w:t>
            </w:r>
            <w:r w:rsidR="00B13EB8">
              <w:rPr>
                <w:sz w:val="18"/>
                <w:szCs w:val="18"/>
              </w:rPr>
              <w:t>eliminate</w:t>
            </w:r>
            <w:r w:rsidR="00B13EB8" w:rsidRPr="00A3467E">
              <w:rPr>
                <w:sz w:val="18"/>
                <w:szCs w:val="18"/>
              </w:rPr>
              <w:t xml:space="preserve"> </w:t>
            </w:r>
            <w:r w:rsidRPr="00A3467E">
              <w:rPr>
                <w:sz w:val="18"/>
                <w:szCs w:val="18"/>
              </w:rPr>
              <w:t xml:space="preserve">unintended effects. In both cases, those products with overt adverse phenotypic effects are easily detected and discarded during the generations that are produced prior to the selection of </w:t>
            </w:r>
            <w:r w:rsidR="00B13EB8">
              <w:rPr>
                <w:sz w:val="18"/>
                <w:szCs w:val="18"/>
              </w:rPr>
              <w:t>the</w:t>
            </w:r>
            <w:r w:rsidR="00B13EB8" w:rsidRPr="00A3467E">
              <w:rPr>
                <w:sz w:val="18"/>
                <w:szCs w:val="18"/>
              </w:rPr>
              <w:t xml:space="preserve"> </w:t>
            </w:r>
            <w:r>
              <w:rPr>
                <w:sz w:val="18"/>
                <w:szCs w:val="18"/>
              </w:rPr>
              <w:t>line used</w:t>
            </w:r>
            <w:r w:rsidRPr="00A3467E">
              <w:rPr>
                <w:sz w:val="18"/>
                <w:szCs w:val="18"/>
              </w:rPr>
              <w:t xml:space="preserve"> for regulatory assessment. </w:t>
            </w:r>
          </w:p>
          <w:p w14:paraId="372F7ED6" w14:textId="7FB35386" w:rsidR="00543C7B" w:rsidRDefault="00543C7B" w:rsidP="00AE68B6">
            <w:pPr>
              <w:pStyle w:val="FSTableText"/>
              <w:spacing w:before="60"/>
              <w:rPr>
                <w:sz w:val="18"/>
                <w:szCs w:val="18"/>
              </w:rPr>
            </w:pPr>
            <w:r w:rsidRPr="00A3467E">
              <w:rPr>
                <w:sz w:val="18"/>
                <w:szCs w:val="18"/>
              </w:rPr>
              <w:t xml:space="preserve">The compositional analyses that are an integral part of the comparative approach to safety assessment of GM foods will </w:t>
            </w:r>
            <w:r w:rsidR="00B13EB8">
              <w:rPr>
                <w:sz w:val="18"/>
                <w:szCs w:val="18"/>
              </w:rPr>
              <w:t>identify</w:t>
            </w:r>
            <w:r w:rsidR="00B13EB8" w:rsidRPr="00A3467E">
              <w:rPr>
                <w:sz w:val="18"/>
                <w:szCs w:val="18"/>
              </w:rPr>
              <w:t xml:space="preserve"> </w:t>
            </w:r>
            <w:r w:rsidRPr="00A3467E">
              <w:rPr>
                <w:sz w:val="18"/>
                <w:szCs w:val="18"/>
              </w:rPr>
              <w:t>changes to key compounds, noting that such changes may not necessarily be adverse and may not fall outside the range of biological variation. Experience in assessing</w:t>
            </w:r>
            <w:r>
              <w:rPr>
                <w:sz w:val="18"/>
                <w:szCs w:val="18"/>
              </w:rPr>
              <w:t xml:space="preserve"> over 70 GM food applications by</w:t>
            </w:r>
            <w:r w:rsidRPr="00A3467E">
              <w:rPr>
                <w:sz w:val="18"/>
                <w:szCs w:val="18"/>
              </w:rPr>
              <w:t xml:space="preserve"> FSANZ has shown that, to date, few compounds in the GM raw agricultural commodity, from which a food is produced, fall outside biological variation unless an intended </w:t>
            </w:r>
            <w:r w:rsidR="00B13EB8">
              <w:rPr>
                <w:sz w:val="18"/>
                <w:szCs w:val="18"/>
              </w:rPr>
              <w:t>change</w:t>
            </w:r>
            <w:r w:rsidR="00B13EB8" w:rsidRPr="00A3467E">
              <w:rPr>
                <w:sz w:val="18"/>
                <w:szCs w:val="18"/>
              </w:rPr>
              <w:t xml:space="preserve"> </w:t>
            </w:r>
            <w:r>
              <w:rPr>
                <w:sz w:val="18"/>
                <w:szCs w:val="18"/>
              </w:rPr>
              <w:t xml:space="preserve">is </w:t>
            </w:r>
            <w:r w:rsidR="00B13EB8">
              <w:rPr>
                <w:sz w:val="18"/>
                <w:szCs w:val="18"/>
              </w:rPr>
              <w:t>introduced</w:t>
            </w:r>
            <w:r w:rsidRPr="00A3467E">
              <w:rPr>
                <w:sz w:val="18"/>
                <w:szCs w:val="18"/>
              </w:rPr>
              <w:t xml:space="preserve">. </w:t>
            </w:r>
          </w:p>
          <w:p w14:paraId="1EDA5E02" w14:textId="7C35375E" w:rsidR="00543C7B" w:rsidRDefault="00543C7B" w:rsidP="00AE68B6">
            <w:pPr>
              <w:pStyle w:val="FSTableText"/>
              <w:spacing w:before="60"/>
              <w:rPr>
                <w:sz w:val="18"/>
                <w:szCs w:val="18"/>
              </w:rPr>
            </w:pPr>
            <w:r w:rsidRPr="00A3467E">
              <w:rPr>
                <w:sz w:val="18"/>
                <w:szCs w:val="18"/>
              </w:rPr>
              <w:t xml:space="preserve">Non-targeted, profiling </w:t>
            </w:r>
            <w:r w:rsidR="006D7D63" w:rsidRPr="00A3467E">
              <w:rPr>
                <w:sz w:val="18"/>
                <w:szCs w:val="18"/>
              </w:rPr>
              <w:t>approaches</w:t>
            </w:r>
            <w:r w:rsidRPr="00A3467E">
              <w:rPr>
                <w:sz w:val="18"/>
                <w:szCs w:val="18"/>
              </w:rPr>
              <w:t xml:space="preserve"> are largely covered by the generic term ’omics’ and</w:t>
            </w:r>
            <w:r w:rsidR="003912C0">
              <w:rPr>
                <w:sz w:val="18"/>
                <w:szCs w:val="18"/>
              </w:rPr>
              <w:t xml:space="preserve">, </w:t>
            </w:r>
            <w:r w:rsidR="003912C0" w:rsidRPr="00A3467E">
              <w:rPr>
                <w:sz w:val="18"/>
                <w:szCs w:val="18"/>
              </w:rPr>
              <w:t>as</w:t>
            </w:r>
            <w:r w:rsidRPr="00A3467E">
              <w:rPr>
                <w:sz w:val="18"/>
                <w:szCs w:val="18"/>
              </w:rPr>
              <w:t xml:space="preserve"> the name implies, notionally cover all molecules of biological importance. Genomics provides information about the DNA and is approached using a number of different methods (e.g. Southern blots, </w:t>
            </w:r>
            <w:r w:rsidR="00460A33" w:rsidRPr="00CD792C">
              <w:rPr>
                <w:color w:val="000000" w:themeColor="text1"/>
              </w:rPr>
              <w:t xml:space="preserve">polymerase chain reaction </w:t>
            </w:r>
            <w:r w:rsidR="00460A33">
              <w:rPr>
                <w:color w:val="000000" w:themeColor="text1"/>
              </w:rPr>
              <w:t>(</w:t>
            </w:r>
            <w:r w:rsidRPr="00A3467E">
              <w:rPr>
                <w:sz w:val="18"/>
                <w:szCs w:val="18"/>
              </w:rPr>
              <w:t>PCR</w:t>
            </w:r>
            <w:r w:rsidR="00460A33">
              <w:rPr>
                <w:sz w:val="18"/>
                <w:szCs w:val="18"/>
              </w:rPr>
              <w:t>)</w:t>
            </w:r>
            <w:r w:rsidRPr="00A3467E">
              <w:rPr>
                <w:sz w:val="18"/>
                <w:szCs w:val="18"/>
              </w:rPr>
              <w:t xml:space="preserve">, </w:t>
            </w:r>
            <w:r w:rsidR="00D52B65">
              <w:rPr>
                <w:sz w:val="18"/>
                <w:szCs w:val="18"/>
              </w:rPr>
              <w:t xml:space="preserve">DNA </w:t>
            </w:r>
            <w:r w:rsidRPr="00A3467E">
              <w:rPr>
                <w:sz w:val="18"/>
                <w:szCs w:val="18"/>
              </w:rPr>
              <w:t xml:space="preserve">sequencing). The important feature of genomics is that the DNA is a fixed feature of an organism and therefore allows comparison over time and </w:t>
            </w:r>
            <w:r w:rsidR="00C66E99">
              <w:rPr>
                <w:sz w:val="18"/>
                <w:szCs w:val="18"/>
              </w:rPr>
              <w:t xml:space="preserve">development. </w:t>
            </w:r>
          </w:p>
          <w:p w14:paraId="3755F40D" w14:textId="5DBD42C3" w:rsidR="00543C7B" w:rsidRPr="00A3467E" w:rsidRDefault="00543C7B" w:rsidP="006A2E26">
            <w:pPr>
              <w:pStyle w:val="FSTableText"/>
              <w:spacing w:before="60" w:after="60"/>
              <w:rPr>
                <w:sz w:val="18"/>
                <w:szCs w:val="18"/>
              </w:rPr>
            </w:pPr>
            <w:r w:rsidRPr="00A3467E">
              <w:rPr>
                <w:sz w:val="18"/>
                <w:szCs w:val="18"/>
              </w:rPr>
              <w:lastRenderedPageBreak/>
              <w:t>The other –omics e.g. transcriptomics, proteomics, metabolomics</w:t>
            </w:r>
            <w:r>
              <w:rPr>
                <w:sz w:val="18"/>
                <w:szCs w:val="18"/>
              </w:rPr>
              <w:t xml:space="preserve"> and</w:t>
            </w:r>
            <w:r w:rsidRPr="00A3467E">
              <w:rPr>
                <w:sz w:val="18"/>
                <w:szCs w:val="18"/>
              </w:rPr>
              <w:t xml:space="preserve"> miR-omics</w:t>
            </w:r>
            <w:r>
              <w:rPr>
                <w:sz w:val="18"/>
                <w:szCs w:val="18"/>
              </w:rPr>
              <w:t>;</w:t>
            </w:r>
            <w:r w:rsidRPr="00A3467E">
              <w:rPr>
                <w:sz w:val="18"/>
                <w:szCs w:val="18"/>
              </w:rPr>
              <w:t xml:space="preserve"> measure components that are subject to constant change (e.g. o</w:t>
            </w:r>
            <w:r w:rsidR="00F76352">
              <w:rPr>
                <w:sz w:val="18"/>
                <w:szCs w:val="18"/>
              </w:rPr>
              <w:t>ver time and with</w:t>
            </w:r>
            <w:r w:rsidRPr="00A3467E">
              <w:rPr>
                <w:sz w:val="18"/>
                <w:szCs w:val="18"/>
              </w:rPr>
              <w:t xml:space="preserve"> </w:t>
            </w:r>
            <w:r w:rsidR="00F76352">
              <w:rPr>
                <w:sz w:val="18"/>
                <w:szCs w:val="18"/>
              </w:rPr>
              <w:t xml:space="preserve">different agronomic practices, </w:t>
            </w:r>
            <w:r w:rsidRPr="00A3467E">
              <w:rPr>
                <w:sz w:val="18"/>
                <w:szCs w:val="18"/>
              </w:rPr>
              <w:t>en</w:t>
            </w:r>
            <w:r w:rsidR="00F76352">
              <w:rPr>
                <w:sz w:val="18"/>
                <w:szCs w:val="18"/>
              </w:rPr>
              <w:t xml:space="preserve">vironment, developmental stage). To be meaningful, the data generated from these omics techniques would require comparison of the modified line, </w:t>
            </w:r>
            <w:r w:rsidR="00E30009">
              <w:rPr>
                <w:sz w:val="18"/>
                <w:szCs w:val="18"/>
              </w:rPr>
              <w:t>a conventional counterpart</w:t>
            </w:r>
            <w:r w:rsidR="00F76352">
              <w:rPr>
                <w:sz w:val="18"/>
                <w:szCs w:val="18"/>
              </w:rPr>
              <w:t xml:space="preserve"> and a range of reference lines, planted at different sites and over different growing seasons, similar to the field trials performed for compositional analyses</w:t>
            </w:r>
            <w:r w:rsidRPr="00A3467E">
              <w:rPr>
                <w:sz w:val="18"/>
                <w:szCs w:val="18"/>
              </w:rPr>
              <w:t>.</w:t>
            </w:r>
            <w:r w:rsidR="00F76352">
              <w:rPr>
                <w:sz w:val="18"/>
                <w:szCs w:val="18"/>
              </w:rPr>
              <w:t xml:space="preserve"> </w:t>
            </w:r>
            <w:r w:rsidR="005A1227">
              <w:rPr>
                <w:sz w:val="18"/>
                <w:szCs w:val="18"/>
              </w:rPr>
              <w:t>Whether this information can better inform a safety assessment is still open to debate</w:t>
            </w:r>
            <w:r w:rsidR="00223676">
              <w:rPr>
                <w:sz w:val="18"/>
                <w:szCs w:val="18"/>
              </w:rPr>
              <w:t>,</w:t>
            </w:r>
            <w:r w:rsidR="005A1227">
              <w:rPr>
                <w:sz w:val="18"/>
                <w:szCs w:val="18"/>
              </w:rPr>
              <w:t xml:space="preserve"> especially as </w:t>
            </w:r>
            <w:r>
              <w:rPr>
                <w:sz w:val="18"/>
                <w:szCs w:val="18"/>
              </w:rPr>
              <w:t>several proteomic studies comparing GM crops and their appropriate controls (reviewed in</w:t>
            </w:r>
            <w:r w:rsidR="00877C89">
              <w:rPr>
                <w:sz w:val="18"/>
                <w:szCs w:val="18"/>
              </w:rPr>
              <w:t xml:space="preserve"> Gong and Wang (2013)</w:t>
            </w:r>
            <w:r>
              <w:rPr>
                <w:sz w:val="18"/>
                <w:szCs w:val="18"/>
              </w:rPr>
              <w:t xml:space="preserve">) have shown minimal differences in the protein profiles, indicating that the presence of the transgene and the process involved in the manipulation did not lead to unintended effects in the crops examined. When differences were seen, these were associated with </w:t>
            </w:r>
            <w:r w:rsidR="005A1227">
              <w:rPr>
                <w:sz w:val="18"/>
                <w:szCs w:val="18"/>
              </w:rPr>
              <w:t>differences in agronomic practices</w:t>
            </w:r>
            <w:r>
              <w:rPr>
                <w:sz w:val="18"/>
                <w:szCs w:val="18"/>
              </w:rPr>
              <w:t>, detection methodolog</w:t>
            </w:r>
            <w:r w:rsidR="005A1227">
              <w:rPr>
                <w:sz w:val="18"/>
                <w:szCs w:val="18"/>
              </w:rPr>
              <w:t>ies</w:t>
            </w:r>
            <w:r>
              <w:rPr>
                <w:sz w:val="18"/>
                <w:szCs w:val="18"/>
              </w:rPr>
              <w:t xml:space="preserve"> and disruption of endogenous genes.</w:t>
            </w:r>
            <w:r w:rsidR="006A2E26">
              <w:rPr>
                <w:sz w:val="18"/>
                <w:szCs w:val="18"/>
              </w:rPr>
              <w:t xml:space="preserve"> </w:t>
            </w:r>
            <w:r w:rsidRPr="005A1227">
              <w:rPr>
                <w:sz w:val="18"/>
                <w:szCs w:val="18"/>
              </w:rPr>
              <w:t>For other key papers discussing thes</w:t>
            </w:r>
            <w:r w:rsidR="00E30009" w:rsidRPr="005A1227">
              <w:rPr>
                <w:sz w:val="18"/>
                <w:szCs w:val="18"/>
              </w:rPr>
              <w:t>e issues see</w:t>
            </w:r>
            <w:r w:rsidR="00877C89">
              <w:rPr>
                <w:sz w:val="18"/>
                <w:szCs w:val="18"/>
              </w:rPr>
              <w:t xml:space="preserve"> Cellini </w:t>
            </w:r>
            <w:r w:rsidR="00877C89" w:rsidRPr="00877C89">
              <w:rPr>
                <w:i/>
                <w:sz w:val="18"/>
                <w:szCs w:val="18"/>
              </w:rPr>
              <w:t>et al</w:t>
            </w:r>
            <w:r w:rsidR="00877C89">
              <w:rPr>
                <w:sz w:val="18"/>
                <w:szCs w:val="18"/>
              </w:rPr>
              <w:t xml:space="preserve"> (2004), Chassy (2010) and Ricroch (2013).</w:t>
            </w:r>
          </w:p>
        </w:tc>
      </w:tr>
      <w:tr w:rsidR="00223676" w14:paraId="3443F7D9" w14:textId="77777777" w:rsidTr="002F7304">
        <w:trPr>
          <w:jc w:val="center"/>
        </w:trPr>
        <w:tc>
          <w:tcPr>
            <w:tcW w:w="1951" w:type="dxa"/>
            <w:shd w:val="clear" w:color="auto" w:fill="EAF1DD" w:themeFill="accent3" w:themeFillTint="33"/>
          </w:tcPr>
          <w:p w14:paraId="368997CC" w14:textId="2D25EF5C" w:rsidR="00223676" w:rsidRDefault="00223676" w:rsidP="00AE68B6">
            <w:pPr>
              <w:spacing w:before="60"/>
              <w:rPr>
                <w:sz w:val="18"/>
                <w:szCs w:val="18"/>
              </w:rPr>
            </w:pPr>
            <w:r>
              <w:rPr>
                <w:sz w:val="18"/>
                <w:szCs w:val="18"/>
              </w:rPr>
              <w:lastRenderedPageBreak/>
              <w:t>GM crops have been shown to have adverse effects in animals</w:t>
            </w:r>
          </w:p>
        </w:tc>
        <w:tc>
          <w:tcPr>
            <w:tcW w:w="1843" w:type="dxa"/>
            <w:shd w:val="clear" w:color="auto" w:fill="EAF1DD" w:themeFill="accent3" w:themeFillTint="33"/>
          </w:tcPr>
          <w:p w14:paraId="6C7B68A9" w14:textId="77777777" w:rsidR="00223676" w:rsidRDefault="00223676" w:rsidP="00064ECC">
            <w:pPr>
              <w:pStyle w:val="FSTableText"/>
              <w:numPr>
                <w:ilvl w:val="0"/>
                <w:numId w:val="6"/>
              </w:numPr>
              <w:spacing w:before="60"/>
              <w:ind w:left="113" w:hanging="113"/>
              <w:rPr>
                <w:sz w:val="18"/>
                <w:szCs w:val="18"/>
              </w:rPr>
            </w:pPr>
            <w:r>
              <w:rPr>
                <w:sz w:val="18"/>
                <w:szCs w:val="18"/>
              </w:rPr>
              <w:t>PSGR</w:t>
            </w:r>
          </w:p>
          <w:p w14:paraId="556B160D" w14:textId="77777777" w:rsidR="00223676" w:rsidRDefault="00223676" w:rsidP="00064ECC">
            <w:pPr>
              <w:pStyle w:val="FSTableText"/>
              <w:numPr>
                <w:ilvl w:val="0"/>
                <w:numId w:val="6"/>
              </w:numPr>
              <w:ind w:left="113" w:hanging="113"/>
              <w:rPr>
                <w:sz w:val="18"/>
                <w:szCs w:val="18"/>
              </w:rPr>
            </w:pPr>
            <w:r>
              <w:rPr>
                <w:sz w:val="18"/>
                <w:szCs w:val="18"/>
              </w:rPr>
              <w:t>SHNZ</w:t>
            </w:r>
          </w:p>
          <w:p w14:paraId="0839D7E7" w14:textId="77777777" w:rsidR="00223676" w:rsidRDefault="00223676" w:rsidP="00064ECC">
            <w:pPr>
              <w:pStyle w:val="FSTableText"/>
              <w:numPr>
                <w:ilvl w:val="0"/>
                <w:numId w:val="6"/>
              </w:numPr>
              <w:ind w:left="113" w:hanging="113"/>
              <w:rPr>
                <w:sz w:val="18"/>
                <w:szCs w:val="18"/>
              </w:rPr>
            </w:pPr>
            <w:r>
              <w:rPr>
                <w:sz w:val="18"/>
                <w:szCs w:val="18"/>
              </w:rPr>
              <w:t>Shirley Collins</w:t>
            </w:r>
          </w:p>
          <w:p w14:paraId="2E1C70F7" w14:textId="77777777" w:rsidR="00223676" w:rsidRDefault="00223676" w:rsidP="00064ECC">
            <w:pPr>
              <w:pStyle w:val="FSTableText"/>
              <w:numPr>
                <w:ilvl w:val="0"/>
                <w:numId w:val="6"/>
              </w:numPr>
              <w:ind w:left="113" w:hanging="113"/>
              <w:rPr>
                <w:sz w:val="18"/>
                <w:szCs w:val="18"/>
              </w:rPr>
            </w:pPr>
            <w:r>
              <w:rPr>
                <w:sz w:val="18"/>
                <w:szCs w:val="18"/>
              </w:rPr>
              <w:t>Lisa Er</w:t>
            </w:r>
          </w:p>
          <w:p w14:paraId="1426887A" w14:textId="77777777" w:rsidR="00223676" w:rsidRDefault="00223676" w:rsidP="00064ECC">
            <w:pPr>
              <w:pStyle w:val="FSTableText"/>
              <w:numPr>
                <w:ilvl w:val="0"/>
                <w:numId w:val="6"/>
              </w:numPr>
              <w:ind w:left="113" w:hanging="113"/>
              <w:rPr>
                <w:sz w:val="18"/>
                <w:szCs w:val="18"/>
              </w:rPr>
            </w:pPr>
            <w:r>
              <w:rPr>
                <w:sz w:val="18"/>
                <w:szCs w:val="18"/>
              </w:rPr>
              <w:t>Hanne Sorensen</w:t>
            </w:r>
          </w:p>
          <w:p w14:paraId="57913710" w14:textId="254E7482" w:rsidR="00223676" w:rsidRDefault="00223676" w:rsidP="00223676">
            <w:pPr>
              <w:pStyle w:val="FSTableText"/>
              <w:numPr>
                <w:ilvl w:val="0"/>
                <w:numId w:val="6"/>
              </w:numPr>
              <w:ind w:left="113" w:hanging="113"/>
              <w:rPr>
                <w:sz w:val="18"/>
                <w:szCs w:val="18"/>
              </w:rPr>
            </w:pPr>
            <w:r>
              <w:rPr>
                <w:sz w:val="18"/>
                <w:szCs w:val="18"/>
              </w:rPr>
              <w:t>Mary Wilson</w:t>
            </w:r>
          </w:p>
        </w:tc>
        <w:tc>
          <w:tcPr>
            <w:tcW w:w="10879" w:type="dxa"/>
            <w:shd w:val="clear" w:color="auto" w:fill="EAF1DD" w:themeFill="accent3" w:themeFillTint="33"/>
          </w:tcPr>
          <w:p w14:paraId="671A1F14" w14:textId="4CBAEC74" w:rsidR="003D220F" w:rsidRDefault="00EE60DA" w:rsidP="003D220F">
            <w:pPr>
              <w:widowControl/>
              <w:autoSpaceDE w:val="0"/>
              <w:autoSpaceDN w:val="0"/>
              <w:adjustRightInd w:val="0"/>
              <w:spacing w:before="60"/>
              <w:rPr>
                <w:sz w:val="18"/>
                <w:szCs w:val="18"/>
              </w:rPr>
            </w:pPr>
            <w:r>
              <w:rPr>
                <w:sz w:val="18"/>
                <w:szCs w:val="18"/>
              </w:rPr>
              <w:t>Many respondents claimed</w:t>
            </w:r>
            <w:r w:rsidR="00EB5246">
              <w:rPr>
                <w:sz w:val="18"/>
                <w:szCs w:val="18"/>
              </w:rPr>
              <w:t xml:space="preserve">, without citing </w:t>
            </w:r>
            <w:r w:rsidR="006E2ECD">
              <w:rPr>
                <w:sz w:val="18"/>
                <w:szCs w:val="18"/>
              </w:rPr>
              <w:t>evidence</w:t>
            </w:r>
            <w:r w:rsidR="00EB5246">
              <w:rPr>
                <w:sz w:val="18"/>
                <w:szCs w:val="18"/>
              </w:rPr>
              <w:t>,</w:t>
            </w:r>
            <w:r>
              <w:rPr>
                <w:sz w:val="18"/>
                <w:szCs w:val="18"/>
              </w:rPr>
              <w:t xml:space="preserve"> that GM </w:t>
            </w:r>
            <w:r w:rsidR="006E2ECD">
              <w:rPr>
                <w:sz w:val="18"/>
                <w:szCs w:val="18"/>
              </w:rPr>
              <w:t>feed caused</w:t>
            </w:r>
            <w:r w:rsidR="00F94333">
              <w:rPr>
                <w:sz w:val="18"/>
                <w:szCs w:val="18"/>
              </w:rPr>
              <w:t xml:space="preserve"> </w:t>
            </w:r>
            <w:r>
              <w:rPr>
                <w:sz w:val="18"/>
                <w:szCs w:val="18"/>
              </w:rPr>
              <w:t>adverse effects in animal feedi</w:t>
            </w:r>
            <w:r w:rsidRPr="00EB5246">
              <w:rPr>
                <w:sz w:val="18"/>
                <w:szCs w:val="18"/>
              </w:rPr>
              <w:t>ng</w:t>
            </w:r>
            <w:r>
              <w:rPr>
                <w:sz w:val="18"/>
                <w:szCs w:val="18"/>
              </w:rPr>
              <w:t xml:space="preserve"> studies. Other respondents cited s</w:t>
            </w:r>
            <w:r w:rsidR="00223676">
              <w:rPr>
                <w:sz w:val="18"/>
                <w:szCs w:val="18"/>
              </w:rPr>
              <w:t>everal studies, show</w:t>
            </w:r>
            <w:r w:rsidR="00AD4D3B">
              <w:rPr>
                <w:sz w:val="18"/>
                <w:szCs w:val="18"/>
              </w:rPr>
              <w:t>ing a range of adverse effects.</w:t>
            </w:r>
            <w:r w:rsidR="00223676">
              <w:rPr>
                <w:sz w:val="18"/>
                <w:szCs w:val="18"/>
              </w:rPr>
              <w:t xml:space="preserve"> </w:t>
            </w:r>
            <w:r w:rsidR="008110FE">
              <w:rPr>
                <w:sz w:val="18"/>
                <w:szCs w:val="18"/>
              </w:rPr>
              <w:t xml:space="preserve">A </w:t>
            </w:r>
            <w:hyperlink r:id="rId26" w:history="1">
              <w:r w:rsidR="008110FE" w:rsidRPr="006A2E26">
                <w:rPr>
                  <w:rStyle w:val="Hyperlink"/>
                  <w:sz w:val="18"/>
                  <w:szCs w:val="18"/>
                </w:rPr>
                <w:t>response by FSANZ</w:t>
              </w:r>
            </w:hyperlink>
            <w:r w:rsidR="006A2E26">
              <w:rPr>
                <w:rStyle w:val="FootnoteReference"/>
                <w:sz w:val="18"/>
                <w:szCs w:val="18"/>
              </w:rPr>
              <w:footnoteReference w:id="7"/>
            </w:r>
            <w:r w:rsidR="008110FE">
              <w:rPr>
                <w:sz w:val="18"/>
                <w:szCs w:val="18"/>
              </w:rPr>
              <w:t xml:space="preserve"> to some of these studies is already available </w:t>
            </w:r>
            <w:r w:rsidR="00223676">
              <w:rPr>
                <w:sz w:val="18"/>
                <w:szCs w:val="18"/>
              </w:rPr>
              <w:t>on our website</w:t>
            </w:r>
            <w:r w:rsidR="00943497">
              <w:rPr>
                <w:sz w:val="18"/>
                <w:szCs w:val="18"/>
              </w:rPr>
              <w:t>. Further analyses of some of the other studies can be found in</w:t>
            </w:r>
            <w:r w:rsidR="006A2E26">
              <w:rPr>
                <w:sz w:val="18"/>
                <w:szCs w:val="18"/>
              </w:rPr>
              <w:t xml:space="preserve"> </w:t>
            </w:r>
            <w:r w:rsidR="006E2ECD">
              <w:rPr>
                <w:sz w:val="18"/>
                <w:szCs w:val="18"/>
              </w:rPr>
              <w:t xml:space="preserve">Snell </w:t>
            </w:r>
            <w:r w:rsidR="006E2ECD" w:rsidRPr="00877C89">
              <w:rPr>
                <w:i/>
                <w:sz w:val="18"/>
                <w:szCs w:val="18"/>
              </w:rPr>
              <w:t>et al</w:t>
            </w:r>
            <w:r w:rsidR="006A2E26">
              <w:rPr>
                <w:sz w:val="18"/>
                <w:szCs w:val="18"/>
              </w:rPr>
              <w:t xml:space="preserve"> (</w:t>
            </w:r>
            <w:r w:rsidR="006E2ECD">
              <w:rPr>
                <w:sz w:val="18"/>
                <w:szCs w:val="18"/>
              </w:rPr>
              <w:t>2012</w:t>
            </w:r>
            <w:r w:rsidR="006A2E26">
              <w:rPr>
                <w:sz w:val="18"/>
                <w:szCs w:val="18"/>
              </w:rPr>
              <w:t xml:space="preserve">), </w:t>
            </w:r>
            <w:r w:rsidR="003D220F">
              <w:rPr>
                <w:sz w:val="18"/>
                <w:szCs w:val="18"/>
              </w:rPr>
              <w:t>Ricroch</w:t>
            </w:r>
            <w:r w:rsidR="006A2E26">
              <w:rPr>
                <w:sz w:val="18"/>
                <w:szCs w:val="18"/>
              </w:rPr>
              <w:t xml:space="preserve"> (</w:t>
            </w:r>
            <w:r w:rsidR="003D220F">
              <w:rPr>
                <w:sz w:val="18"/>
                <w:szCs w:val="18"/>
              </w:rPr>
              <w:t>2013</w:t>
            </w:r>
            <w:r w:rsidR="006A2E26">
              <w:rPr>
                <w:sz w:val="18"/>
                <w:szCs w:val="18"/>
              </w:rPr>
              <w:t xml:space="preserve">) and </w:t>
            </w:r>
            <w:r w:rsidR="003D220F">
              <w:rPr>
                <w:sz w:val="18"/>
                <w:szCs w:val="18"/>
              </w:rPr>
              <w:t xml:space="preserve">Ricroch </w:t>
            </w:r>
            <w:r w:rsidR="003D220F" w:rsidRPr="00877C89">
              <w:rPr>
                <w:i/>
                <w:sz w:val="18"/>
                <w:szCs w:val="18"/>
              </w:rPr>
              <w:t>et al</w:t>
            </w:r>
            <w:r w:rsidR="003D220F">
              <w:rPr>
                <w:sz w:val="18"/>
                <w:szCs w:val="18"/>
              </w:rPr>
              <w:t xml:space="preserve"> </w:t>
            </w:r>
            <w:r w:rsidR="006A2E26">
              <w:rPr>
                <w:sz w:val="18"/>
                <w:szCs w:val="18"/>
              </w:rPr>
              <w:t>(</w:t>
            </w:r>
            <w:r w:rsidR="003D220F">
              <w:rPr>
                <w:sz w:val="18"/>
                <w:szCs w:val="18"/>
              </w:rPr>
              <w:t>2014)</w:t>
            </w:r>
            <w:r w:rsidR="006A2E26">
              <w:rPr>
                <w:sz w:val="18"/>
                <w:szCs w:val="18"/>
              </w:rPr>
              <w:t>.</w:t>
            </w:r>
          </w:p>
          <w:p w14:paraId="78FA455D" w14:textId="7738A941" w:rsidR="008E068A" w:rsidRDefault="00EB5246" w:rsidP="00972D4A">
            <w:pPr>
              <w:spacing w:before="60" w:after="60"/>
              <w:rPr>
                <w:sz w:val="18"/>
                <w:szCs w:val="18"/>
              </w:rPr>
            </w:pPr>
            <w:r>
              <w:rPr>
                <w:sz w:val="18"/>
                <w:szCs w:val="18"/>
              </w:rPr>
              <w:t xml:space="preserve">Given that every genetic modification event is different it is not meaningful to assume from any study on one event that the results necessarily apply to all events. </w:t>
            </w:r>
            <w:r w:rsidR="008110FE">
              <w:rPr>
                <w:sz w:val="18"/>
                <w:szCs w:val="18"/>
              </w:rPr>
              <w:t>As n</w:t>
            </w:r>
            <w:r w:rsidR="008E068A">
              <w:rPr>
                <w:sz w:val="18"/>
                <w:szCs w:val="18"/>
              </w:rPr>
              <w:t>one of the studies cited were based on the GM potato lines reviewed in this Application, t</w:t>
            </w:r>
            <w:r w:rsidR="008110FE">
              <w:rPr>
                <w:sz w:val="18"/>
                <w:szCs w:val="18"/>
              </w:rPr>
              <w:t>hey were t</w:t>
            </w:r>
            <w:r w:rsidR="008E068A">
              <w:rPr>
                <w:sz w:val="18"/>
                <w:szCs w:val="18"/>
              </w:rPr>
              <w:t xml:space="preserve">herefore not </w:t>
            </w:r>
            <w:r w:rsidR="00B652D4">
              <w:rPr>
                <w:sz w:val="18"/>
                <w:szCs w:val="18"/>
              </w:rPr>
              <w:t>considered</w:t>
            </w:r>
            <w:r w:rsidR="008E068A">
              <w:rPr>
                <w:sz w:val="18"/>
                <w:szCs w:val="18"/>
              </w:rPr>
              <w:t xml:space="preserve"> </w:t>
            </w:r>
            <w:r w:rsidR="00972D4A">
              <w:rPr>
                <w:sz w:val="18"/>
                <w:szCs w:val="18"/>
              </w:rPr>
              <w:t xml:space="preserve">relevant to </w:t>
            </w:r>
            <w:r w:rsidR="008E068A">
              <w:rPr>
                <w:sz w:val="18"/>
                <w:szCs w:val="18"/>
              </w:rPr>
              <w:t>the safety assessment for this Application.</w:t>
            </w:r>
          </w:p>
        </w:tc>
      </w:tr>
      <w:tr w:rsidR="00223676" w14:paraId="7AC9FA38" w14:textId="77777777" w:rsidTr="002F7304">
        <w:trPr>
          <w:jc w:val="center"/>
        </w:trPr>
        <w:tc>
          <w:tcPr>
            <w:tcW w:w="1951" w:type="dxa"/>
            <w:shd w:val="clear" w:color="auto" w:fill="FFFFFF" w:themeFill="background1"/>
          </w:tcPr>
          <w:p w14:paraId="487A97D4" w14:textId="31AEE21B" w:rsidR="00223676" w:rsidRPr="00F30B9A" w:rsidRDefault="00223676" w:rsidP="00AE68B6">
            <w:pPr>
              <w:spacing w:before="60"/>
              <w:rPr>
                <w:sz w:val="18"/>
                <w:szCs w:val="18"/>
              </w:rPr>
            </w:pPr>
            <w:r w:rsidRPr="007C0579">
              <w:rPr>
                <w:sz w:val="18"/>
                <w:szCs w:val="18"/>
              </w:rPr>
              <w:t>Unknown allergens or toxins resulting from the modification cannot be identified thus animal feeding studies required</w:t>
            </w:r>
            <w:r>
              <w:rPr>
                <w:sz w:val="18"/>
                <w:szCs w:val="18"/>
              </w:rPr>
              <w:t>.</w:t>
            </w:r>
          </w:p>
        </w:tc>
        <w:tc>
          <w:tcPr>
            <w:tcW w:w="1843" w:type="dxa"/>
            <w:shd w:val="clear" w:color="auto" w:fill="FFFFFF" w:themeFill="background1"/>
          </w:tcPr>
          <w:p w14:paraId="4322B257" w14:textId="77777777" w:rsidR="00223676" w:rsidRDefault="00223676" w:rsidP="00543C7B">
            <w:pPr>
              <w:pStyle w:val="FSTableText"/>
              <w:numPr>
                <w:ilvl w:val="0"/>
                <w:numId w:val="6"/>
              </w:numPr>
              <w:spacing w:before="60"/>
              <w:ind w:left="113" w:hanging="113"/>
              <w:rPr>
                <w:sz w:val="18"/>
                <w:szCs w:val="18"/>
              </w:rPr>
            </w:pPr>
            <w:r>
              <w:rPr>
                <w:sz w:val="18"/>
                <w:szCs w:val="18"/>
              </w:rPr>
              <w:t>PSGR</w:t>
            </w:r>
          </w:p>
          <w:p w14:paraId="25209730" w14:textId="77777777" w:rsidR="00223676" w:rsidRDefault="00223676" w:rsidP="00543C7B">
            <w:pPr>
              <w:pStyle w:val="FSTableText"/>
              <w:numPr>
                <w:ilvl w:val="0"/>
                <w:numId w:val="6"/>
              </w:numPr>
              <w:ind w:left="113" w:hanging="113"/>
              <w:rPr>
                <w:sz w:val="18"/>
                <w:szCs w:val="18"/>
              </w:rPr>
            </w:pPr>
            <w:r>
              <w:rPr>
                <w:sz w:val="18"/>
                <w:szCs w:val="18"/>
              </w:rPr>
              <w:t>Lesley Lord</w:t>
            </w:r>
          </w:p>
          <w:p w14:paraId="221F8AB7" w14:textId="6E54CF45" w:rsidR="00223676" w:rsidRPr="00A3467E" w:rsidRDefault="00223676" w:rsidP="00B70735">
            <w:pPr>
              <w:pStyle w:val="FSTableText"/>
              <w:numPr>
                <w:ilvl w:val="0"/>
                <w:numId w:val="7"/>
              </w:numPr>
              <w:ind w:left="113" w:hanging="113"/>
              <w:rPr>
                <w:sz w:val="18"/>
                <w:szCs w:val="18"/>
              </w:rPr>
            </w:pPr>
            <w:r>
              <w:rPr>
                <w:sz w:val="18"/>
                <w:szCs w:val="18"/>
              </w:rPr>
              <w:t>Mary Wilson</w:t>
            </w:r>
          </w:p>
        </w:tc>
        <w:tc>
          <w:tcPr>
            <w:tcW w:w="10879" w:type="dxa"/>
            <w:shd w:val="clear" w:color="auto" w:fill="FFFFFF" w:themeFill="background1"/>
          </w:tcPr>
          <w:p w14:paraId="461F13BD" w14:textId="77777777" w:rsidR="007923C6" w:rsidRDefault="007923C6" w:rsidP="00543C7B">
            <w:pPr>
              <w:widowControl/>
              <w:autoSpaceDE w:val="0"/>
              <w:autoSpaceDN w:val="0"/>
              <w:adjustRightInd w:val="0"/>
              <w:spacing w:before="60"/>
              <w:rPr>
                <w:rFonts w:cs="Arial"/>
                <w:color w:val="000000" w:themeColor="text1"/>
                <w:sz w:val="18"/>
                <w:szCs w:val="18"/>
              </w:rPr>
            </w:pPr>
            <w:r>
              <w:rPr>
                <w:rFonts w:cs="Arial"/>
                <w:color w:val="000000" w:themeColor="text1"/>
                <w:sz w:val="18"/>
                <w:szCs w:val="18"/>
              </w:rPr>
              <w:t>See also the response above in relation to the use of animal feeding studies for the safety assessment.</w:t>
            </w:r>
          </w:p>
          <w:p w14:paraId="1807C944" w14:textId="418035E1" w:rsidR="00223676" w:rsidRDefault="00757DD2" w:rsidP="00543C7B">
            <w:pPr>
              <w:widowControl/>
              <w:autoSpaceDE w:val="0"/>
              <w:autoSpaceDN w:val="0"/>
              <w:adjustRightInd w:val="0"/>
              <w:spacing w:before="60"/>
              <w:rPr>
                <w:rFonts w:cs="Arial"/>
                <w:color w:val="000000" w:themeColor="text1"/>
                <w:sz w:val="18"/>
                <w:szCs w:val="18"/>
              </w:rPr>
            </w:pPr>
            <w:r>
              <w:rPr>
                <w:rFonts w:cs="Arial"/>
                <w:color w:val="000000" w:themeColor="text1"/>
                <w:sz w:val="18"/>
                <w:szCs w:val="18"/>
              </w:rPr>
              <w:t>T</w:t>
            </w:r>
            <w:r w:rsidR="00223676" w:rsidRPr="0068448E">
              <w:rPr>
                <w:rFonts w:cs="Arial"/>
                <w:color w:val="000000" w:themeColor="text1"/>
                <w:sz w:val="18"/>
                <w:szCs w:val="18"/>
              </w:rPr>
              <w:t>he occurrence of allergies in people eating Western diets is attributed to major allergens already in the food supply –</w:t>
            </w:r>
            <w:r w:rsidR="00223676">
              <w:rPr>
                <w:rFonts w:cs="Arial"/>
                <w:color w:val="000000" w:themeColor="text1"/>
                <w:sz w:val="18"/>
                <w:szCs w:val="18"/>
              </w:rPr>
              <w:t xml:space="preserve"> e.g.</w:t>
            </w:r>
            <w:r w:rsidR="00223676" w:rsidRPr="0068448E">
              <w:rPr>
                <w:rFonts w:cs="Arial"/>
                <w:color w:val="000000" w:themeColor="text1"/>
                <w:sz w:val="18"/>
                <w:szCs w:val="18"/>
              </w:rPr>
              <w:t xml:space="preserve"> milk, eggs and nuts, particularly peanuts. These common allergenic foods are not associated with GM commodities. There is no credible scientific basis to support the notion that food allergies are linked to the introduction of any GM crops or that allergens can arise spontaneously as a result of the genetic modification process</w:t>
            </w:r>
            <w:r w:rsidR="00877C89">
              <w:rPr>
                <w:rFonts w:cs="Arial"/>
                <w:color w:val="000000" w:themeColor="text1"/>
                <w:sz w:val="18"/>
                <w:szCs w:val="18"/>
              </w:rPr>
              <w:t xml:space="preserve"> (Goodman and Tetteh, 2011)</w:t>
            </w:r>
            <w:r w:rsidR="00223676" w:rsidRPr="0068448E">
              <w:rPr>
                <w:rFonts w:cs="Arial"/>
                <w:color w:val="000000" w:themeColor="text1"/>
                <w:sz w:val="18"/>
                <w:szCs w:val="18"/>
              </w:rPr>
              <w:t xml:space="preserve">. Similarly, there is no evidence that toxins can arise </w:t>
            </w:r>
            <w:r w:rsidR="00223676" w:rsidRPr="0068448E">
              <w:rPr>
                <w:rFonts w:cs="Arial"/>
                <w:i/>
                <w:color w:val="000000" w:themeColor="text1"/>
                <w:sz w:val="18"/>
                <w:szCs w:val="18"/>
              </w:rPr>
              <w:t>de novo</w:t>
            </w:r>
            <w:r w:rsidR="00223676" w:rsidRPr="0068448E">
              <w:rPr>
                <w:rFonts w:cs="Arial"/>
                <w:color w:val="000000" w:themeColor="text1"/>
                <w:sz w:val="18"/>
                <w:szCs w:val="18"/>
              </w:rPr>
              <w:t xml:space="preserve"> as a result of the genetic modification process</w:t>
            </w:r>
            <w:r w:rsidR="00877C89">
              <w:rPr>
                <w:rFonts w:cs="Arial"/>
                <w:color w:val="000000" w:themeColor="text1"/>
                <w:sz w:val="18"/>
                <w:szCs w:val="18"/>
              </w:rPr>
              <w:t xml:space="preserve"> (Bartholomaeus </w:t>
            </w:r>
            <w:r w:rsidR="00877C89" w:rsidRPr="00877C89">
              <w:rPr>
                <w:rFonts w:cs="Arial"/>
                <w:i/>
                <w:color w:val="000000" w:themeColor="text1"/>
                <w:sz w:val="18"/>
                <w:szCs w:val="18"/>
              </w:rPr>
              <w:t>et al</w:t>
            </w:r>
            <w:r w:rsidR="00877C89">
              <w:rPr>
                <w:rFonts w:cs="Arial"/>
                <w:color w:val="000000" w:themeColor="text1"/>
                <w:sz w:val="18"/>
                <w:szCs w:val="18"/>
              </w:rPr>
              <w:t>, 2013).</w:t>
            </w:r>
          </w:p>
          <w:p w14:paraId="2F195B22" w14:textId="236C9F0D" w:rsidR="00223676" w:rsidRPr="006D7D63" w:rsidRDefault="00841BD8" w:rsidP="006D7D63">
            <w:pPr>
              <w:widowControl/>
              <w:autoSpaceDE w:val="0"/>
              <w:autoSpaceDN w:val="0"/>
              <w:adjustRightInd w:val="0"/>
              <w:spacing w:before="60" w:after="60"/>
              <w:rPr>
                <w:rFonts w:cs="Arial"/>
                <w:sz w:val="18"/>
                <w:szCs w:val="18"/>
                <w:lang w:eastAsia="en-GB" w:bidi="ar-SA"/>
              </w:rPr>
            </w:pPr>
            <w:r>
              <w:rPr>
                <w:rFonts w:cs="Arial"/>
                <w:color w:val="000000" w:themeColor="text1"/>
                <w:sz w:val="18"/>
                <w:szCs w:val="18"/>
              </w:rPr>
              <w:t xml:space="preserve">The assessment approach used for GM foods includes procedures for the assessment of potential allergenicity of any new proteins that are expressed as a result of the genetic modification. The approach relies on various criteria which together provide a weight of evidence regarding the potential allergenicity of a new protein.  The criteria include the source of the protein, amino acid sequence similarity to known allergens, and resistance to digestion. If the protein is derived from a source known to be allergenic or if it is sufficiently similar to known allergens, then </w:t>
            </w:r>
            <w:r w:rsidR="007923C6">
              <w:rPr>
                <w:rFonts w:cs="Arial"/>
                <w:color w:val="000000" w:themeColor="text1"/>
                <w:sz w:val="18"/>
                <w:szCs w:val="18"/>
              </w:rPr>
              <w:t>specific serum</w:t>
            </w:r>
            <w:r>
              <w:rPr>
                <w:rFonts w:cs="Arial"/>
                <w:color w:val="000000" w:themeColor="text1"/>
                <w:sz w:val="18"/>
                <w:szCs w:val="18"/>
              </w:rPr>
              <w:t xml:space="preserve"> screening is also undertaken.</w:t>
            </w:r>
            <w:r w:rsidR="008106BD">
              <w:rPr>
                <w:rFonts w:cs="Arial"/>
                <w:color w:val="000000" w:themeColor="text1"/>
                <w:sz w:val="18"/>
                <w:szCs w:val="18"/>
              </w:rPr>
              <w:t xml:space="preserve"> </w:t>
            </w:r>
            <w:r w:rsidR="007923C6">
              <w:rPr>
                <w:rFonts w:cs="Arial"/>
                <w:color w:val="000000" w:themeColor="text1"/>
                <w:sz w:val="18"/>
                <w:szCs w:val="18"/>
              </w:rPr>
              <w:t xml:space="preserve">Animal testing is not an option </w:t>
            </w:r>
            <w:r w:rsidR="008106BD">
              <w:rPr>
                <w:rFonts w:cs="Arial"/>
                <w:color w:val="000000" w:themeColor="text1"/>
                <w:sz w:val="18"/>
                <w:szCs w:val="18"/>
              </w:rPr>
              <w:t xml:space="preserve">because currently no </w:t>
            </w:r>
            <w:r>
              <w:rPr>
                <w:rFonts w:cs="Arial"/>
                <w:color w:val="000000" w:themeColor="text1"/>
                <w:sz w:val="18"/>
                <w:szCs w:val="18"/>
              </w:rPr>
              <w:t>animal models are available that can reliably predict allergenicity.</w:t>
            </w:r>
            <w:r w:rsidR="008106BD">
              <w:rPr>
                <w:rFonts w:cs="Arial"/>
                <w:color w:val="000000" w:themeColor="text1"/>
                <w:sz w:val="18"/>
                <w:szCs w:val="18"/>
              </w:rPr>
              <w:t xml:space="preserve"> </w:t>
            </w:r>
          </w:p>
        </w:tc>
      </w:tr>
      <w:tr w:rsidR="00223676" w14:paraId="0C3A68FF" w14:textId="77777777" w:rsidTr="002F7304">
        <w:trPr>
          <w:jc w:val="center"/>
        </w:trPr>
        <w:tc>
          <w:tcPr>
            <w:tcW w:w="1951" w:type="dxa"/>
            <w:shd w:val="clear" w:color="auto" w:fill="EAF1DD" w:themeFill="accent3" w:themeFillTint="33"/>
          </w:tcPr>
          <w:p w14:paraId="4BAF6818" w14:textId="77777777" w:rsidR="002F7304" w:rsidRDefault="002F7304" w:rsidP="002F7304">
            <w:pPr>
              <w:spacing w:before="60" w:after="60"/>
              <w:rPr>
                <w:sz w:val="18"/>
                <w:szCs w:val="18"/>
              </w:rPr>
            </w:pPr>
            <w:r>
              <w:rPr>
                <w:sz w:val="18"/>
                <w:szCs w:val="18"/>
              </w:rPr>
              <w:t>GMs pose h</w:t>
            </w:r>
            <w:r w:rsidRPr="0092176D">
              <w:rPr>
                <w:sz w:val="18"/>
                <w:szCs w:val="18"/>
              </w:rPr>
              <w:t>armful health risks e.g</w:t>
            </w:r>
            <w:r>
              <w:rPr>
                <w:sz w:val="18"/>
                <w:szCs w:val="18"/>
              </w:rPr>
              <w:t>.</w:t>
            </w:r>
            <w:r w:rsidRPr="0092176D">
              <w:rPr>
                <w:sz w:val="18"/>
                <w:szCs w:val="18"/>
              </w:rPr>
              <w:t xml:space="preserve"> GM's can cause antibiotic resistance</w:t>
            </w:r>
          </w:p>
          <w:p w14:paraId="1B8320C7" w14:textId="7F5412AA" w:rsidR="00223676" w:rsidRDefault="00223676" w:rsidP="00290E08">
            <w:pPr>
              <w:spacing w:before="60"/>
              <w:rPr>
                <w:sz w:val="18"/>
                <w:szCs w:val="18"/>
              </w:rPr>
            </w:pPr>
          </w:p>
        </w:tc>
        <w:tc>
          <w:tcPr>
            <w:tcW w:w="1843" w:type="dxa"/>
            <w:shd w:val="clear" w:color="auto" w:fill="EAF1DD" w:themeFill="accent3" w:themeFillTint="33"/>
          </w:tcPr>
          <w:p w14:paraId="108D33DC" w14:textId="7C5AB220" w:rsidR="00223676" w:rsidRDefault="002F7304" w:rsidP="00AE68B6">
            <w:pPr>
              <w:pStyle w:val="FSTableText"/>
              <w:numPr>
                <w:ilvl w:val="0"/>
                <w:numId w:val="6"/>
              </w:numPr>
              <w:spacing w:before="60"/>
              <w:ind w:left="113" w:hanging="113"/>
              <w:rPr>
                <w:sz w:val="18"/>
                <w:szCs w:val="18"/>
              </w:rPr>
            </w:pPr>
            <w:r>
              <w:rPr>
                <w:sz w:val="18"/>
                <w:szCs w:val="18"/>
              </w:rPr>
              <w:t>Mary Wilson</w:t>
            </w:r>
          </w:p>
        </w:tc>
        <w:tc>
          <w:tcPr>
            <w:tcW w:w="10879" w:type="dxa"/>
            <w:shd w:val="clear" w:color="auto" w:fill="EAF1DD" w:themeFill="accent3" w:themeFillTint="33"/>
          </w:tcPr>
          <w:p w14:paraId="649414D3" w14:textId="1239AC3A" w:rsidR="002F7304" w:rsidRDefault="002F7304" w:rsidP="002F7304">
            <w:pPr>
              <w:pStyle w:val="FSTableText"/>
              <w:spacing w:before="60" w:after="120"/>
              <w:rPr>
                <w:sz w:val="18"/>
                <w:szCs w:val="18"/>
              </w:rPr>
            </w:pPr>
            <w:r>
              <w:rPr>
                <w:sz w:val="18"/>
                <w:szCs w:val="18"/>
              </w:rPr>
              <w:t xml:space="preserve">There are no antibiotic resistance genes expressed in the GM potato lines thus the plants are not </w:t>
            </w:r>
            <w:r w:rsidR="00CE1611">
              <w:rPr>
                <w:sz w:val="18"/>
                <w:szCs w:val="18"/>
              </w:rPr>
              <w:t xml:space="preserve">intentionally </w:t>
            </w:r>
            <w:r>
              <w:rPr>
                <w:sz w:val="18"/>
                <w:szCs w:val="18"/>
              </w:rPr>
              <w:t>exposed to antibiotics</w:t>
            </w:r>
            <w:r w:rsidR="00CE1611">
              <w:rPr>
                <w:sz w:val="18"/>
                <w:szCs w:val="18"/>
              </w:rPr>
              <w:t xml:space="preserve"> during their production</w:t>
            </w:r>
            <w:r>
              <w:rPr>
                <w:sz w:val="18"/>
                <w:szCs w:val="18"/>
              </w:rPr>
              <w:t xml:space="preserve">. </w:t>
            </w:r>
            <w:r w:rsidR="00CE1611">
              <w:rPr>
                <w:sz w:val="18"/>
                <w:szCs w:val="18"/>
              </w:rPr>
              <w:t xml:space="preserve">In the absence of selection pressure, it is highly unlikely that </w:t>
            </w:r>
            <w:r>
              <w:rPr>
                <w:sz w:val="18"/>
                <w:szCs w:val="18"/>
              </w:rPr>
              <w:t xml:space="preserve">microorganisms associated with the potatoes during cultivation and post-harvest </w:t>
            </w:r>
            <w:r w:rsidR="00CE1611">
              <w:rPr>
                <w:sz w:val="18"/>
                <w:szCs w:val="18"/>
              </w:rPr>
              <w:t xml:space="preserve">would </w:t>
            </w:r>
            <w:r>
              <w:rPr>
                <w:sz w:val="18"/>
                <w:szCs w:val="18"/>
              </w:rPr>
              <w:t>develop resistance.</w:t>
            </w:r>
          </w:p>
          <w:p w14:paraId="140B2FEE" w14:textId="0BBC8BF6" w:rsidR="00223676" w:rsidRPr="0068448E" w:rsidRDefault="00223676" w:rsidP="006D7D63">
            <w:pPr>
              <w:pStyle w:val="FSTableText"/>
              <w:spacing w:before="60" w:after="60"/>
              <w:ind w:left="34"/>
              <w:rPr>
                <w:color w:val="000000" w:themeColor="text1"/>
                <w:sz w:val="18"/>
                <w:szCs w:val="18"/>
              </w:rPr>
            </w:pPr>
          </w:p>
        </w:tc>
      </w:tr>
      <w:tr w:rsidR="00223676" w14:paraId="7A2EAE20" w14:textId="77777777" w:rsidTr="002F7304">
        <w:trPr>
          <w:jc w:val="center"/>
        </w:trPr>
        <w:tc>
          <w:tcPr>
            <w:tcW w:w="1951" w:type="dxa"/>
            <w:shd w:val="clear" w:color="auto" w:fill="FFFFFF" w:themeFill="background1"/>
          </w:tcPr>
          <w:p w14:paraId="77E806D7" w14:textId="541319C6" w:rsidR="00223676" w:rsidRDefault="00223676" w:rsidP="00AE68B6">
            <w:pPr>
              <w:spacing w:before="60" w:after="60"/>
              <w:rPr>
                <w:sz w:val="18"/>
                <w:szCs w:val="18"/>
              </w:rPr>
            </w:pPr>
            <w:r w:rsidRPr="002E76BD">
              <w:rPr>
                <w:sz w:val="18"/>
                <w:szCs w:val="18"/>
              </w:rPr>
              <w:lastRenderedPageBreak/>
              <w:t xml:space="preserve">Allowing GM crops into NZ is likely to increase consumers exposure to harmful </w:t>
            </w:r>
            <w:r>
              <w:rPr>
                <w:sz w:val="18"/>
                <w:szCs w:val="18"/>
              </w:rPr>
              <w:t>pesticides</w:t>
            </w:r>
            <w:r w:rsidRPr="002E76BD">
              <w:rPr>
                <w:sz w:val="18"/>
                <w:szCs w:val="18"/>
              </w:rPr>
              <w:t xml:space="preserve"> or </w:t>
            </w:r>
            <w:r>
              <w:rPr>
                <w:sz w:val="18"/>
                <w:szCs w:val="18"/>
              </w:rPr>
              <w:t>herbicides</w:t>
            </w:r>
            <w:r w:rsidRPr="002E76BD">
              <w:rPr>
                <w:sz w:val="18"/>
                <w:szCs w:val="18"/>
              </w:rPr>
              <w:t xml:space="preserve"> such as glyphosate</w:t>
            </w:r>
          </w:p>
        </w:tc>
        <w:tc>
          <w:tcPr>
            <w:tcW w:w="1843" w:type="dxa"/>
            <w:shd w:val="clear" w:color="auto" w:fill="FFFFFF" w:themeFill="background1"/>
          </w:tcPr>
          <w:p w14:paraId="44245DA4" w14:textId="77777777" w:rsidR="00223676" w:rsidRDefault="00223676" w:rsidP="0092176D">
            <w:pPr>
              <w:pStyle w:val="FSTableText"/>
              <w:numPr>
                <w:ilvl w:val="0"/>
                <w:numId w:val="11"/>
              </w:numPr>
              <w:spacing w:before="60"/>
              <w:ind w:left="113" w:hanging="113"/>
              <w:rPr>
                <w:sz w:val="18"/>
                <w:szCs w:val="18"/>
              </w:rPr>
            </w:pPr>
            <w:r>
              <w:rPr>
                <w:sz w:val="18"/>
                <w:szCs w:val="18"/>
              </w:rPr>
              <w:t>Sarah Mitchell</w:t>
            </w:r>
          </w:p>
          <w:p w14:paraId="4229293B" w14:textId="77777777" w:rsidR="00223676" w:rsidRDefault="00223676" w:rsidP="0092176D">
            <w:pPr>
              <w:pStyle w:val="FSTableText"/>
              <w:numPr>
                <w:ilvl w:val="0"/>
                <w:numId w:val="11"/>
              </w:numPr>
              <w:ind w:left="113" w:hanging="113"/>
              <w:rPr>
                <w:sz w:val="18"/>
                <w:szCs w:val="18"/>
              </w:rPr>
            </w:pPr>
            <w:r>
              <w:rPr>
                <w:sz w:val="18"/>
                <w:szCs w:val="18"/>
              </w:rPr>
              <w:t>Kate Fowler</w:t>
            </w:r>
          </w:p>
          <w:p w14:paraId="1B5B5873" w14:textId="401F8F4E" w:rsidR="00223676" w:rsidRDefault="00223676" w:rsidP="00717A69">
            <w:pPr>
              <w:pStyle w:val="FSTableText"/>
              <w:numPr>
                <w:ilvl w:val="0"/>
                <w:numId w:val="11"/>
              </w:numPr>
              <w:ind w:left="113" w:hanging="113"/>
              <w:rPr>
                <w:sz w:val="18"/>
                <w:szCs w:val="18"/>
              </w:rPr>
            </w:pPr>
            <w:r>
              <w:rPr>
                <w:sz w:val="18"/>
                <w:szCs w:val="18"/>
              </w:rPr>
              <w:t>PSGR</w:t>
            </w:r>
          </w:p>
        </w:tc>
        <w:tc>
          <w:tcPr>
            <w:tcW w:w="10879" w:type="dxa"/>
            <w:shd w:val="clear" w:color="auto" w:fill="FFFFFF" w:themeFill="background1"/>
          </w:tcPr>
          <w:p w14:paraId="1753CA35" w14:textId="3F42434B" w:rsidR="00F172D8" w:rsidRDefault="00F172D8" w:rsidP="00800C0D">
            <w:pPr>
              <w:pStyle w:val="FSTableText"/>
              <w:spacing w:before="60" w:after="60"/>
              <w:rPr>
                <w:sz w:val="18"/>
                <w:szCs w:val="18"/>
              </w:rPr>
            </w:pPr>
            <w:r>
              <w:rPr>
                <w:sz w:val="18"/>
                <w:szCs w:val="18"/>
              </w:rPr>
              <w:t xml:space="preserve">The approval does not allow GM potatoes to be cultivated in New Zealand. Separate approval from the NZ EPA would be required before this could occur. </w:t>
            </w:r>
          </w:p>
          <w:p w14:paraId="6D38C000" w14:textId="280458CF" w:rsidR="00223676" w:rsidRDefault="00223676" w:rsidP="00800C0D">
            <w:pPr>
              <w:pStyle w:val="FSTableText"/>
              <w:spacing w:before="60" w:after="60"/>
              <w:rPr>
                <w:sz w:val="18"/>
                <w:szCs w:val="18"/>
              </w:rPr>
            </w:pPr>
            <w:r>
              <w:rPr>
                <w:sz w:val="18"/>
                <w:szCs w:val="18"/>
              </w:rPr>
              <w:t xml:space="preserve">The GM potatoes that were assessed in this Application would be exposed to the same level and types of herbicides and  </w:t>
            </w:r>
            <w:r w:rsidR="0093347E">
              <w:rPr>
                <w:sz w:val="18"/>
                <w:szCs w:val="18"/>
              </w:rPr>
              <w:t xml:space="preserve"> insecticides </w:t>
            </w:r>
            <w:r>
              <w:rPr>
                <w:sz w:val="18"/>
                <w:szCs w:val="18"/>
              </w:rPr>
              <w:t>as their non-GM counterparts. Furthermore, as the second generation GM varieties show resistance to foliar late blight, they would be exposed to less fungicide than their non-GM counterparts.</w:t>
            </w:r>
          </w:p>
          <w:p w14:paraId="352AB81C" w14:textId="3C41A07A" w:rsidR="00223676" w:rsidRPr="002E76BD" w:rsidRDefault="00223676" w:rsidP="00800C0D">
            <w:pPr>
              <w:pStyle w:val="FSTableText"/>
              <w:spacing w:after="60"/>
              <w:rPr>
                <w:sz w:val="18"/>
                <w:szCs w:val="18"/>
              </w:rPr>
            </w:pPr>
            <w:r w:rsidRPr="002E76BD">
              <w:rPr>
                <w:sz w:val="18"/>
                <w:szCs w:val="18"/>
              </w:rPr>
              <w:t xml:space="preserve">The use of agricultural and veterinary chemicals (including any product specific excipients) is subject to strict government regulation in most trading countries. In Australia and New Zealand, residues of agricultural and veterinary chemicals are prohibited in food (both GM and non-GM) unless they comply with specific limits referred to as Maximum Residue Limits (MRLs). In New Zealand, they must comply with </w:t>
            </w:r>
            <w:r w:rsidR="0076247B">
              <w:rPr>
                <w:sz w:val="18"/>
                <w:szCs w:val="18"/>
              </w:rPr>
              <w:t>the</w:t>
            </w:r>
            <w:r w:rsidRPr="002E76BD">
              <w:rPr>
                <w:sz w:val="18"/>
                <w:szCs w:val="18"/>
              </w:rPr>
              <w:t xml:space="preserve"> MRL</w:t>
            </w:r>
            <w:r w:rsidR="0076247B">
              <w:rPr>
                <w:sz w:val="18"/>
                <w:szCs w:val="18"/>
              </w:rPr>
              <w:t xml:space="preserve"> Food Notice</w:t>
            </w:r>
            <w:r w:rsidRPr="002E76BD">
              <w:rPr>
                <w:sz w:val="18"/>
                <w:szCs w:val="18"/>
              </w:rPr>
              <w:t xml:space="preserve"> </w:t>
            </w:r>
            <w:r w:rsidR="0076247B">
              <w:rPr>
                <w:sz w:val="18"/>
                <w:szCs w:val="18"/>
              </w:rPr>
              <w:t xml:space="preserve">for Agricultural Compounds </w:t>
            </w:r>
            <w:r w:rsidRPr="002E76BD">
              <w:rPr>
                <w:sz w:val="18"/>
                <w:szCs w:val="18"/>
              </w:rPr>
              <w:t>established by the New Zealand Ministry for Primary Industries</w:t>
            </w:r>
            <w:r w:rsidR="00370D77">
              <w:rPr>
                <w:sz w:val="18"/>
                <w:szCs w:val="18"/>
              </w:rPr>
              <w:t xml:space="preserve"> (NZ MPI)</w:t>
            </w:r>
            <w:r w:rsidRPr="002E76BD">
              <w:rPr>
                <w:sz w:val="18"/>
                <w:szCs w:val="18"/>
              </w:rPr>
              <w:t xml:space="preserve">. FSANZ and the Australian Pesticides and Veterinary Medicines Authority (APVMA) have shared responsibilities in relation to MRLs for food in Australia. MRLs ensure that residues of agricultural and veterinary chemicals are kept as low as possible and consistent with the approved use of chemical products to control pests and diseases of plants and animals. </w:t>
            </w:r>
          </w:p>
          <w:p w14:paraId="1A5CEE4D" w14:textId="4C948029" w:rsidR="00223676" w:rsidRDefault="00223676" w:rsidP="00370D77">
            <w:pPr>
              <w:pStyle w:val="FSTableText"/>
              <w:spacing w:after="60"/>
              <w:rPr>
                <w:sz w:val="18"/>
                <w:szCs w:val="18"/>
              </w:rPr>
            </w:pPr>
            <w:r w:rsidRPr="002E76BD">
              <w:rPr>
                <w:sz w:val="18"/>
                <w:szCs w:val="18"/>
              </w:rPr>
              <w:t xml:space="preserve">For further details about MRLs see </w:t>
            </w:r>
            <w:r>
              <w:rPr>
                <w:sz w:val="18"/>
                <w:szCs w:val="18"/>
              </w:rPr>
              <w:t xml:space="preserve">the </w:t>
            </w:r>
            <w:r w:rsidR="00370D77" w:rsidRPr="002E76BD">
              <w:rPr>
                <w:sz w:val="18"/>
                <w:szCs w:val="18"/>
              </w:rPr>
              <w:t>FSANZ</w:t>
            </w:r>
            <w:r w:rsidR="00370D77">
              <w:t xml:space="preserve"> </w:t>
            </w:r>
            <w:hyperlink r:id="rId27" w:history="1">
              <w:r w:rsidRPr="006A2E26">
                <w:rPr>
                  <w:rStyle w:val="Hyperlink"/>
                  <w:i/>
                  <w:sz w:val="18"/>
                  <w:szCs w:val="18"/>
                </w:rPr>
                <w:t>Chemicals in Food Factsheet</w:t>
              </w:r>
            </w:hyperlink>
            <w:r w:rsidR="006A2E26">
              <w:rPr>
                <w:rStyle w:val="FootnoteReference"/>
                <w:i/>
                <w:sz w:val="18"/>
                <w:szCs w:val="18"/>
              </w:rPr>
              <w:footnoteReference w:id="8"/>
            </w:r>
            <w:r>
              <w:rPr>
                <w:sz w:val="18"/>
                <w:szCs w:val="18"/>
              </w:rPr>
              <w:t xml:space="preserve"> </w:t>
            </w:r>
            <w:r w:rsidR="00370D77">
              <w:rPr>
                <w:sz w:val="18"/>
                <w:szCs w:val="18"/>
              </w:rPr>
              <w:t xml:space="preserve">and </w:t>
            </w:r>
            <w:r w:rsidRPr="006A2E26">
              <w:rPr>
                <w:sz w:val="18"/>
                <w:szCs w:val="18"/>
              </w:rPr>
              <w:t>the</w:t>
            </w:r>
            <w:r w:rsidR="00370D77">
              <w:rPr>
                <w:sz w:val="18"/>
                <w:szCs w:val="18"/>
              </w:rPr>
              <w:t xml:space="preserve"> NZ MPI website on</w:t>
            </w:r>
            <w:r w:rsidRPr="00837F12">
              <w:rPr>
                <w:i/>
                <w:sz w:val="18"/>
                <w:szCs w:val="18"/>
              </w:rPr>
              <w:t xml:space="preserve"> </w:t>
            </w:r>
            <w:hyperlink r:id="rId28" w:history="1">
              <w:r w:rsidRPr="006A2E26">
                <w:rPr>
                  <w:rStyle w:val="Hyperlink"/>
                  <w:i/>
                  <w:sz w:val="18"/>
                  <w:szCs w:val="18"/>
                </w:rPr>
                <w:t>Pesticide Maximum Residue Limits (MRLs) for plant products</w:t>
              </w:r>
            </w:hyperlink>
            <w:r w:rsidR="006A2E26">
              <w:rPr>
                <w:rStyle w:val="FootnoteReference"/>
                <w:i/>
                <w:sz w:val="18"/>
                <w:szCs w:val="18"/>
              </w:rPr>
              <w:footnoteReference w:id="9"/>
            </w:r>
            <w:r w:rsidR="002F7304">
              <w:rPr>
                <w:sz w:val="18"/>
                <w:szCs w:val="18"/>
              </w:rPr>
              <w:t>.</w:t>
            </w:r>
          </w:p>
        </w:tc>
      </w:tr>
      <w:tr w:rsidR="00223676" w14:paraId="489850A7" w14:textId="77777777" w:rsidTr="002F7304">
        <w:trPr>
          <w:jc w:val="center"/>
        </w:trPr>
        <w:tc>
          <w:tcPr>
            <w:tcW w:w="1951" w:type="dxa"/>
            <w:shd w:val="clear" w:color="auto" w:fill="EAF1DD" w:themeFill="accent3" w:themeFillTint="33"/>
          </w:tcPr>
          <w:p w14:paraId="3C7CF0B1" w14:textId="581F27A4" w:rsidR="002F7304" w:rsidRDefault="002F7304" w:rsidP="00757E47">
            <w:pPr>
              <w:spacing w:before="60" w:after="60"/>
              <w:rPr>
                <w:sz w:val="18"/>
                <w:szCs w:val="18"/>
              </w:rPr>
            </w:pPr>
            <w:r>
              <w:rPr>
                <w:sz w:val="18"/>
                <w:szCs w:val="18"/>
              </w:rPr>
              <w:t xml:space="preserve">How can the statement </w:t>
            </w:r>
            <w:r w:rsidRPr="00B70735">
              <w:rPr>
                <w:sz w:val="18"/>
                <w:szCs w:val="18"/>
              </w:rPr>
              <w:t>“</w:t>
            </w:r>
            <w:r>
              <w:rPr>
                <w:sz w:val="18"/>
                <w:szCs w:val="18"/>
              </w:rPr>
              <w:t xml:space="preserve">no </w:t>
            </w:r>
            <w:r w:rsidRPr="00B70735">
              <w:rPr>
                <w:sz w:val="18"/>
                <w:szCs w:val="18"/>
              </w:rPr>
              <w:t xml:space="preserve">biologically relevant differences” </w:t>
            </w:r>
            <w:r>
              <w:rPr>
                <w:sz w:val="18"/>
                <w:szCs w:val="18"/>
              </w:rPr>
              <w:t>be used when no feeding studies have been performed</w:t>
            </w:r>
          </w:p>
        </w:tc>
        <w:tc>
          <w:tcPr>
            <w:tcW w:w="1843" w:type="dxa"/>
            <w:shd w:val="clear" w:color="auto" w:fill="EAF1DD" w:themeFill="accent3" w:themeFillTint="33"/>
          </w:tcPr>
          <w:p w14:paraId="202A89A0" w14:textId="35170ADC" w:rsidR="002F7304" w:rsidRDefault="002F7304" w:rsidP="0092176D">
            <w:pPr>
              <w:pStyle w:val="FSTableText"/>
              <w:numPr>
                <w:ilvl w:val="0"/>
                <w:numId w:val="11"/>
              </w:numPr>
              <w:spacing w:before="60"/>
              <w:ind w:left="113" w:hanging="113"/>
              <w:rPr>
                <w:sz w:val="18"/>
                <w:szCs w:val="18"/>
              </w:rPr>
            </w:pPr>
            <w:r>
              <w:rPr>
                <w:sz w:val="18"/>
                <w:szCs w:val="18"/>
              </w:rPr>
              <w:t>SHNZ</w:t>
            </w:r>
          </w:p>
        </w:tc>
        <w:tc>
          <w:tcPr>
            <w:tcW w:w="10879" w:type="dxa"/>
            <w:shd w:val="clear" w:color="auto" w:fill="EAF1DD" w:themeFill="accent3" w:themeFillTint="33"/>
          </w:tcPr>
          <w:p w14:paraId="1AEE7201" w14:textId="6767CBA7" w:rsidR="002F7304" w:rsidRPr="002F7304" w:rsidRDefault="002F7304" w:rsidP="002F7304">
            <w:pPr>
              <w:pStyle w:val="FSTableText"/>
              <w:spacing w:before="60" w:after="60"/>
              <w:ind w:left="34"/>
              <w:rPr>
                <w:rFonts w:cs="Times New Roman"/>
                <w:color w:val="000000" w:themeColor="text1"/>
                <w:sz w:val="18"/>
                <w:szCs w:val="18"/>
              </w:rPr>
            </w:pPr>
            <w:r>
              <w:rPr>
                <w:color w:val="000000" w:themeColor="text1"/>
                <w:sz w:val="18"/>
                <w:szCs w:val="18"/>
              </w:rPr>
              <w:t xml:space="preserve">The statement that the data shows “no biologically relevant differences” means that </w:t>
            </w:r>
            <w:r w:rsidRPr="00B70735">
              <w:rPr>
                <w:color w:val="000000" w:themeColor="text1"/>
                <w:sz w:val="18"/>
                <w:szCs w:val="18"/>
              </w:rPr>
              <w:t>the measured level is consistent with that normally found in food</w:t>
            </w:r>
            <w:r>
              <w:rPr>
                <w:color w:val="000000" w:themeColor="text1"/>
                <w:sz w:val="18"/>
                <w:szCs w:val="18"/>
              </w:rPr>
              <w:t xml:space="preserve">. </w:t>
            </w:r>
            <w:r w:rsidRPr="00B70735">
              <w:rPr>
                <w:color w:val="000000" w:themeColor="text1"/>
                <w:sz w:val="18"/>
                <w:szCs w:val="18"/>
              </w:rPr>
              <w:t xml:space="preserve"> </w:t>
            </w:r>
            <w:r>
              <w:rPr>
                <w:color w:val="000000" w:themeColor="text1"/>
                <w:sz w:val="18"/>
                <w:szCs w:val="18"/>
              </w:rPr>
              <w:t>The</w:t>
            </w:r>
            <w:r w:rsidRPr="00B70735">
              <w:rPr>
                <w:color w:val="000000" w:themeColor="text1"/>
                <w:sz w:val="18"/>
                <w:szCs w:val="18"/>
              </w:rPr>
              <w:t xml:space="preserve"> fact that </w:t>
            </w:r>
            <w:r>
              <w:rPr>
                <w:color w:val="000000" w:themeColor="text1"/>
                <w:sz w:val="18"/>
                <w:szCs w:val="18"/>
              </w:rPr>
              <w:t xml:space="preserve">the level of the measured constituent </w:t>
            </w:r>
            <w:r w:rsidRPr="00B70735">
              <w:rPr>
                <w:color w:val="000000" w:themeColor="text1"/>
                <w:sz w:val="18"/>
                <w:szCs w:val="18"/>
              </w:rPr>
              <w:t xml:space="preserve">may be higher or lower than the level for that constituent in the control will be of no biological </w:t>
            </w:r>
            <w:r>
              <w:rPr>
                <w:color w:val="000000" w:themeColor="text1"/>
                <w:sz w:val="18"/>
                <w:szCs w:val="18"/>
              </w:rPr>
              <w:t>relevance</w:t>
            </w:r>
            <w:r w:rsidRPr="00B70735">
              <w:rPr>
                <w:color w:val="000000" w:themeColor="text1"/>
                <w:sz w:val="18"/>
                <w:szCs w:val="18"/>
              </w:rPr>
              <w:t xml:space="preserve"> to humans, given the variation that already exists in our diet.  Should the level of a particular constituent fall outside the range of natural variation, then further assessment may be necessary to determine if it raises a safety or nutritional concern. The type of information required to inform that assessment would have to be determined on a case-by-case basis, taking into account the nature of the constituent, and what is already known about its safety.</w:t>
            </w:r>
          </w:p>
        </w:tc>
      </w:tr>
      <w:tr w:rsidR="00223676" w14:paraId="1DABBFF3" w14:textId="77777777" w:rsidTr="002F7304">
        <w:trPr>
          <w:jc w:val="center"/>
        </w:trPr>
        <w:tc>
          <w:tcPr>
            <w:tcW w:w="1951" w:type="dxa"/>
            <w:shd w:val="clear" w:color="auto" w:fill="FFFFFF" w:themeFill="background1"/>
          </w:tcPr>
          <w:p w14:paraId="694C0DD5" w14:textId="4A5D39C0" w:rsidR="00223676" w:rsidRPr="00717A69" w:rsidRDefault="00223676" w:rsidP="00AE68B6">
            <w:pPr>
              <w:spacing w:before="60" w:after="60"/>
              <w:rPr>
                <w:sz w:val="18"/>
                <w:szCs w:val="18"/>
              </w:rPr>
            </w:pPr>
            <w:r w:rsidRPr="00717A69">
              <w:rPr>
                <w:sz w:val="18"/>
                <w:szCs w:val="18"/>
              </w:rPr>
              <w:t>Current GM labelling is inadequate</w:t>
            </w:r>
            <w:r>
              <w:rPr>
                <w:sz w:val="18"/>
                <w:szCs w:val="18"/>
              </w:rPr>
              <w:t xml:space="preserve"> </w:t>
            </w:r>
          </w:p>
        </w:tc>
        <w:tc>
          <w:tcPr>
            <w:tcW w:w="1843" w:type="dxa"/>
            <w:shd w:val="clear" w:color="auto" w:fill="FFFFFF" w:themeFill="background1"/>
          </w:tcPr>
          <w:p w14:paraId="36E73AAF" w14:textId="77777777" w:rsidR="00223676" w:rsidRDefault="00223676" w:rsidP="0092176D">
            <w:pPr>
              <w:pStyle w:val="FSTableText"/>
              <w:numPr>
                <w:ilvl w:val="0"/>
                <w:numId w:val="10"/>
              </w:numPr>
              <w:spacing w:before="60"/>
              <w:ind w:left="113" w:hanging="113"/>
              <w:rPr>
                <w:sz w:val="18"/>
                <w:szCs w:val="18"/>
              </w:rPr>
            </w:pPr>
            <w:r>
              <w:rPr>
                <w:sz w:val="18"/>
                <w:szCs w:val="18"/>
              </w:rPr>
              <w:t>Shirley Collins</w:t>
            </w:r>
          </w:p>
          <w:p w14:paraId="25BB90A7" w14:textId="5FC30C76" w:rsidR="00223676" w:rsidRDefault="00223676" w:rsidP="00A568F0">
            <w:pPr>
              <w:pStyle w:val="FSTableText"/>
              <w:numPr>
                <w:ilvl w:val="0"/>
                <w:numId w:val="11"/>
              </w:numPr>
              <w:ind w:left="113" w:hanging="113"/>
              <w:rPr>
                <w:sz w:val="18"/>
                <w:szCs w:val="18"/>
              </w:rPr>
            </w:pPr>
            <w:r>
              <w:rPr>
                <w:sz w:val="18"/>
                <w:szCs w:val="18"/>
              </w:rPr>
              <w:t>Tricia Cheel</w:t>
            </w:r>
          </w:p>
        </w:tc>
        <w:tc>
          <w:tcPr>
            <w:tcW w:w="10879" w:type="dxa"/>
            <w:shd w:val="clear" w:color="auto" w:fill="FFFFFF" w:themeFill="background1"/>
          </w:tcPr>
          <w:p w14:paraId="232A7183" w14:textId="6A0BDED7" w:rsidR="00223676" w:rsidRPr="00717A69" w:rsidRDefault="00223676" w:rsidP="00800C0D">
            <w:pPr>
              <w:pStyle w:val="FSTableText"/>
              <w:spacing w:before="60" w:after="60"/>
              <w:rPr>
                <w:sz w:val="18"/>
                <w:szCs w:val="18"/>
              </w:rPr>
            </w:pPr>
            <w:r w:rsidRPr="00717A69">
              <w:rPr>
                <w:sz w:val="18"/>
                <w:szCs w:val="18"/>
              </w:rPr>
              <w:t>Only those GM foods assessed by FSANZ as safe are approved for sale. The labelling of approved GM foods is therefore not for safety reasons</w:t>
            </w:r>
            <w:r w:rsidR="00DA34F1">
              <w:rPr>
                <w:sz w:val="18"/>
                <w:szCs w:val="18"/>
              </w:rPr>
              <w:t xml:space="preserve">; </w:t>
            </w:r>
            <w:r w:rsidR="00DA34F1" w:rsidRPr="00DA34F1">
              <w:rPr>
                <w:sz w:val="18"/>
                <w:szCs w:val="18"/>
              </w:rPr>
              <w:t>labelling is to assist consumers to make an informed choice about the food they buy</w:t>
            </w:r>
            <w:r w:rsidR="00DA34F1">
              <w:rPr>
                <w:sz w:val="18"/>
                <w:szCs w:val="18"/>
              </w:rPr>
              <w:t xml:space="preserve">. </w:t>
            </w:r>
            <w:r w:rsidRPr="00717A69">
              <w:rPr>
                <w:sz w:val="18"/>
                <w:szCs w:val="18"/>
              </w:rPr>
              <w:t xml:space="preserve">Australia’s and New Zealand’s GM food labelling laws are based on the presence of GM material or altered characteristics in the final food (‘product-based’ labelling) rather than ‘process-based’ labelling which is based solely on the production method, irrespective of the presence of GM material or altered characteristics in the final food. </w:t>
            </w:r>
          </w:p>
          <w:p w14:paraId="58920EB0" w14:textId="3132D1C4" w:rsidR="002F7304" w:rsidRPr="00717A69" w:rsidRDefault="00223676" w:rsidP="00800C0D">
            <w:pPr>
              <w:pStyle w:val="FSTableText"/>
              <w:spacing w:after="60"/>
              <w:rPr>
                <w:sz w:val="18"/>
                <w:szCs w:val="18"/>
              </w:rPr>
            </w:pPr>
            <w:r w:rsidRPr="00717A69">
              <w:rPr>
                <w:sz w:val="18"/>
                <w:szCs w:val="18"/>
              </w:rPr>
              <w:t xml:space="preserve">The current labelling laws for GM foods in Australia and New Zealand were decided by the Australia and New Zealand Food Regulation Ministerial Council (now known as The Australia and New Zealand Ministerial Forum on Food Regulation – the Forum). The Forum’ s decision to base GM labelling on the final food product sought to balance the need for consumers to be provided with meaningful information, against the need for such requirements to be practical and enforceable. </w:t>
            </w:r>
          </w:p>
          <w:p w14:paraId="27A91C34" w14:textId="7A83C412" w:rsidR="00223676" w:rsidRPr="00C26BE4" w:rsidRDefault="00223676" w:rsidP="004429E4">
            <w:pPr>
              <w:pStyle w:val="FSTableText"/>
              <w:spacing w:before="60" w:after="60"/>
              <w:rPr>
                <w:sz w:val="18"/>
                <w:szCs w:val="18"/>
              </w:rPr>
            </w:pPr>
            <w:r w:rsidRPr="00717A69">
              <w:rPr>
                <w:sz w:val="18"/>
                <w:szCs w:val="18"/>
              </w:rPr>
              <w:t>In December 2011, the Forum</w:t>
            </w:r>
            <w:r w:rsidR="001E2246">
              <w:rPr>
                <w:sz w:val="18"/>
                <w:szCs w:val="18"/>
              </w:rPr>
              <w:t xml:space="preserve"> </w:t>
            </w:r>
            <w:r w:rsidRPr="00717A69">
              <w:rPr>
                <w:sz w:val="18"/>
                <w:szCs w:val="18"/>
              </w:rPr>
              <w:t xml:space="preserve">responded to recommendations contained in Labelling Logic: Review of </w:t>
            </w:r>
            <w:r w:rsidR="001E2246">
              <w:rPr>
                <w:sz w:val="18"/>
                <w:szCs w:val="18"/>
              </w:rPr>
              <w:t>F</w:t>
            </w:r>
            <w:r w:rsidRPr="00717A69">
              <w:rPr>
                <w:sz w:val="18"/>
                <w:szCs w:val="18"/>
              </w:rPr>
              <w:t xml:space="preserve">ood </w:t>
            </w:r>
            <w:r w:rsidR="001E2246">
              <w:rPr>
                <w:sz w:val="18"/>
                <w:szCs w:val="18"/>
              </w:rPr>
              <w:t>L</w:t>
            </w:r>
            <w:r w:rsidRPr="00717A69">
              <w:rPr>
                <w:sz w:val="18"/>
                <w:szCs w:val="18"/>
              </w:rPr>
              <w:t xml:space="preserve">abelling </w:t>
            </w:r>
            <w:r w:rsidR="001E2246">
              <w:rPr>
                <w:sz w:val="18"/>
                <w:szCs w:val="18"/>
              </w:rPr>
              <w:t>L</w:t>
            </w:r>
            <w:r w:rsidRPr="00717A69">
              <w:rPr>
                <w:sz w:val="18"/>
                <w:szCs w:val="18"/>
              </w:rPr>
              <w:t xml:space="preserve">aw and </w:t>
            </w:r>
            <w:r w:rsidR="001E2246">
              <w:rPr>
                <w:sz w:val="18"/>
                <w:szCs w:val="18"/>
              </w:rPr>
              <w:t>P</w:t>
            </w:r>
            <w:r w:rsidRPr="00717A69">
              <w:rPr>
                <w:sz w:val="18"/>
                <w:szCs w:val="18"/>
              </w:rPr>
              <w:t xml:space="preserve">olicy (2011). In its response, the Forum supported the continuation of the current GM labelling provisions in the Food Standards Code and </w:t>
            </w:r>
            <w:r w:rsidRPr="00717A69">
              <w:rPr>
                <w:sz w:val="18"/>
                <w:szCs w:val="18"/>
              </w:rPr>
              <w:lastRenderedPageBreak/>
              <w:t xml:space="preserve">agreed not to pursue any additional regulatory requirements. Further information on </w:t>
            </w:r>
            <w:r w:rsidR="00134DA5">
              <w:rPr>
                <w:sz w:val="18"/>
                <w:szCs w:val="18"/>
              </w:rPr>
              <w:t xml:space="preserve">Labelling Logic </w:t>
            </w:r>
            <w:r w:rsidRPr="00717A69">
              <w:rPr>
                <w:sz w:val="18"/>
                <w:szCs w:val="18"/>
              </w:rPr>
              <w:t xml:space="preserve">and the government response is available from the </w:t>
            </w:r>
            <w:hyperlink r:id="rId29" w:history="1">
              <w:r w:rsidR="00134DA5" w:rsidRPr="004429E4">
                <w:rPr>
                  <w:rStyle w:val="Hyperlink"/>
                  <w:i/>
                  <w:sz w:val="18"/>
                  <w:szCs w:val="18"/>
                </w:rPr>
                <w:t>Food Regulation</w:t>
              </w:r>
            </w:hyperlink>
            <w:r w:rsidR="004429E4">
              <w:rPr>
                <w:rStyle w:val="FootnoteReference"/>
                <w:sz w:val="18"/>
                <w:szCs w:val="18"/>
              </w:rPr>
              <w:footnoteReference w:id="10"/>
            </w:r>
            <w:r w:rsidR="004429E4">
              <w:rPr>
                <w:i/>
                <w:sz w:val="18"/>
                <w:szCs w:val="18"/>
              </w:rPr>
              <w:t xml:space="preserve"> </w:t>
            </w:r>
            <w:r w:rsidR="00134DA5" w:rsidRPr="004429E4">
              <w:rPr>
                <w:sz w:val="18"/>
                <w:szCs w:val="18"/>
              </w:rPr>
              <w:t xml:space="preserve"> website</w:t>
            </w:r>
            <w:r w:rsidR="009C6174">
              <w:rPr>
                <w:sz w:val="18"/>
                <w:szCs w:val="18"/>
              </w:rPr>
              <w:t>.</w:t>
            </w:r>
            <w:r w:rsidR="00134DA5">
              <w:rPr>
                <w:sz w:val="18"/>
                <w:szCs w:val="18"/>
              </w:rPr>
              <w:t xml:space="preserve"> </w:t>
            </w:r>
          </w:p>
        </w:tc>
      </w:tr>
      <w:tr w:rsidR="00223676" w14:paraId="576DF5B6" w14:textId="77777777" w:rsidTr="002F7304">
        <w:trPr>
          <w:jc w:val="center"/>
        </w:trPr>
        <w:tc>
          <w:tcPr>
            <w:tcW w:w="1951" w:type="dxa"/>
            <w:shd w:val="clear" w:color="auto" w:fill="EAF1DD" w:themeFill="accent3" w:themeFillTint="33"/>
          </w:tcPr>
          <w:p w14:paraId="22E2E2FC" w14:textId="1A7E6821" w:rsidR="00223676" w:rsidRDefault="00223676" w:rsidP="00AE68B6">
            <w:pPr>
              <w:spacing w:before="60" w:after="60"/>
              <w:rPr>
                <w:sz w:val="18"/>
                <w:szCs w:val="18"/>
              </w:rPr>
            </w:pPr>
            <w:r w:rsidRPr="00717A69">
              <w:rPr>
                <w:sz w:val="18"/>
                <w:szCs w:val="18"/>
              </w:rPr>
              <w:lastRenderedPageBreak/>
              <w:t>Food sold at food outlets do not require labelling and thus the consumer is being denied the right to know what they are eating</w:t>
            </w:r>
          </w:p>
        </w:tc>
        <w:tc>
          <w:tcPr>
            <w:tcW w:w="1843" w:type="dxa"/>
            <w:shd w:val="clear" w:color="auto" w:fill="EAF1DD" w:themeFill="accent3" w:themeFillTint="33"/>
          </w:tcPr>
          <w:p w14:paraId="3B1A3F6F" w14:textId="77777777" w:rsidR="00223676" w:rsidRDefault="00223676" w:rsidP="0092176D">
            <w:pPr>
              <w:pStyle w:val="FSTableText"/>
              <w:numPr>
                <w:ilvl w:val="0"/>
                <w:numId w:val="11"/>
              </w:numPr>
              <w:spacing w:before="60"/>
              <w:ind w:left="113" w:hanging="113"/>
              <w:rPr>
                <w:sz w:val="18"/>
                <w:szCs w:val="18"/>
              </w:rPr>
            </w:pPr>
            <w:r>
              <w:rPr>
                <w:sz w:val="18"/>
                <w:szCs w:val="18"/>
              </w:rPr>
              <w:t>GE Free NZ</w:t>
            </w:r>
          </w:p>
          <w:p w14:paraId="790063F5" w14:textId="77777777" w:rsidR="00223676" w:rsidRDefault="00223676" w:rsidP="0092176D">
            <w:pPr>
              <w:pStyle w:val="FSTableText"/>
              <w:numPr>
                <w:ilvl w:val="0"/>
                <w:numId w:val="11"/>
              </w:numPr>
              <w:ind w:left="113" w:hanging="113"/>
              <w:rPr>
                <w:sz w:val="18"/>
                <w:szCs w:val="18"/>
              </w:rPr>
            </w:pPr>
            <w:r>
              <w:rPr>
                <w:sz w:val="18"/>
                <w:szCs w:val="18"/>
              </w:rPr>
              <w:t>AGEFC</w:t>
            </w:r>
          </w:p>
          <w:p w14:paraId="1F0797A8" w14:textId="77777777" w:rsidR="00223676" w:rsidRDefault="00223676" w:rsidP="0092176D">
            <w:pPr>
              <w:pStyle w:val="FSTableText"/>
              <w:numPr>
                <w:ilvl w:val="0"/>
                <w:numId w:val="11"/>
              </w:numPr>
              <w:ind w:left="113" w:hanging="113"/>
              <w:rPr>
                <w:sz w:val="18"/>
                <w:szCs w:val="18"/>
              </w:rPr>
            </w:pPr>
            <w:r>
              <w:rPr>
                <w:sz w:val="18"/>
                <w:szCs w:val="18"/>
              </w:rPr>
              <w:t>SHNZ</w:t>
            </w:r>
          </w:p>
          <w:p w14:paraId="752A9CA2" w14:textId="0151BFDB" w:rsidR="00223676" w:rsidRDefault="00223676" w:rsidP="00530F10">
            <w:pPr>
              <w:pStyle w:val="FSTableText"/>
              <w:numPr>
                <w:ilvl w:val="0"/>
                <w:numId w:val="11"/>
              </w:numPr>
              <w:ind w:left="113" w:hanging="113"/>
              <w:rPr>
                <w:sz w:val="18"/>
                <w:szCs w:val="18"/>
              </w:rPr>
            </w:pPr>
            <w:r>
              <w:rPr>
                <w:sz w:val="18"/>
                <w:szCs w:val="18"/>
              </w:rPr>
              <w:t>Shirley Collins</w:t>
            </w:r>
          </w:p>
        </w:tc>
        <w:tc>
          <w:tcPr>
            <w:tcW w:w="10879" w:type="dxa"/>
            <w:shd w:val="clear" w:color="auto" w:fill="EAF1DD" w:themeFill="accent3" w:themeFillTint="33"/>
          </w:tcPr>
          <w:p w14:paraId="2261BD9B" w14:textId="77777777" w:rsidR="00223676" w:rsidRPr="00C11436" w:rsidRDefault="00223676" w:rsidP="00800C0D">
            <w:pPr>
              <w:pStyle w:val="FSTableText"/>
              <w:spacing w:before="60" w:after="60"/>
              <w:rPr>
                <w:sz w:val="18"/>
                <w:szCs w:val="18"/>
              </w:rPr>
            </w:pPr>
            <w:r w:rsidRPr="00C11436">
              <w:rPr>
                <w:sz w:val="18"/>
                <w:szCs w:val="18"/>
              </w:rPr>
              <w:t xml:space="preserve">Food from W8, X17, Y9, F10 and J3, if approved, would require the same labelling as any other approved GM food (see section 2.3.1 of this report). </w:t>
            </w:r>
          </w:p>
          <w:p w14:paraId="7A9515DC" w14:textId="03A8126B" w:rsidR="00F439B6" w:rsidRPr="00C11436" w:rsidRDefault="00F439B6" w:rsidP="00800C0D">
            <w:pPr>
              <w:pStyle w:val="FSTableText"/>
              <w:spacing w:before="60" w:after="60"/>
              <w:rPr>
                <w:sz w:val="18"/>
                <w:szCs w:val="18"/>
              </w:rPr>
            </w:pPr>
            <w:r w:rsidRPr="00C11436">
              <w:rPr>
                <w:sz w:val="18"/>
                <w:szCs w:val="18"/>
                <w:lang w:val="en-US"/>
              </w:rPr>
              <w:t>Food intended for immediate consumption that is prepared and sold from food premises and vending vehicles is exempt from GM food labelling requirements</w:t>
            </w:r>
            <w:r w:rsidR="00757E47">
              <w:rPr>
                <w:sz w:val="18"/>
                <w:szCs w:val="18"/>
                <w:lang w:val="en-US"/>
              </w:rPr>
              <w:t xml:space="preserve">, </w:t>
            </w:r>
            <w:r w:rsidRPr="00C11436">
              <w:rPr>
                <w:sz w:val="18"/>
                <w:szCs w:val="18"/>
                <w:lang w:val="en-US"/>
              </w:rPr>
              <w:t>but the consumer can seek information about the food from the food business. Information supplied by the food business must not be misleading or untruthful.</w:t>
            </w:r>
            <w:r w:rsidR="00885C5A">
              <w:rPr>
                <w:sz w:val="18"/>
                <w:szCs w:val="18"/>
                <w:lang w:val="en-US"/>
              </w:rPr>
              <w:t xml:space="preserve"> The Food Standards Code requires information relating to foods produced using gene technology to be on labelling for food sold to a caterer</w:t>
            </w:r>
            <w:r w:rsidR="005F4D52">
              <w:rPr>
                <w:sz w:val="18"/>
                <w:szCs w:val="18"/>
                <w:lang w:val="en-US"/>
              </w:rPr>
              <w:t xml:space="preserve"> (in the Food Standards Code, ‘caterer’ means a person, establishment or institution (for example, a catering establishment, a restaurant, a canteen, a school, or a hospital) which handles or offers food for immediate consumption. </w:t>
            </w:r>
          </w:p>
          <w:p w14:paraId="7EC7F0CD" w14:textId="6E1CD833" w:rsidR="00223676" w:rsidRPr="00C26BE4" w:rsidRDefault="00757E47" w:rsidP="004429E4">
            <w:pPr>
              <w:pStyle w:val="FSTableText"/>
              <w:spacing w:before="60" w:after="60"/>
              <w:rPr>
                <w:sz w:val="18"/>
                <w:szCs w:val="18"/>
              </w:rPr>
            </w:pPr>
            <w:r>
              <w:rPr>
                <w:sz w:val="18"/>
                <w:szCs w:val="18"/>
              </w:rPr>
              <w:t xml:space="preserve">Section 1.3 </w:t>
            </w:r>
            <w:r w:rsidR="00223676" w:rsidRPr="00C26BE4">
              <w:rPr>
                <w:sz w:val="18"/>
                <w:szCs w:val="18"/>
              </w:rPr>
              <w:t>contains further informati</w:t>
            </w:r>
            <w:r w:rsidR="00223676">
              <w:rPr>
                <w:sz w:val="18"/>
                <w:szCs w:val="18"/>
              </w:rPr>
              <w:t>on on the labelling of GM foods</w:t>
            </w:r>
            <w:r w:rsidR="00223676" w:rsidRPr="00C26BE4">
              <w:rPr>
                <w:sz w:val="18"/>
                <w:szCs w:val="18"/>
              </w:rPr>
              <w:t>.</w:t>
            </w:r>
          </w:p>
        </w:tc>
      </w:tr>
    </w:tbl>
    <w:p w14:paraId="31296555" w14:textId="3714E845" w:rsidR="00A3467E" w:rsidRDefault="00A3467E" w:rsidP="00A3467E"/>
    <w:p w14:paraId="711E6BA7" w14:textId="77777777" w:rsidR="00A3467E" w:rsidRPr="00A3467E" w:rsidRDefault="00A3467E" w:rsidP="00A3467E"/>
    <w:p w14:paraId="32D3BDA0" w14:textId="03E05408" w:rsidR="00A3467E" w:rsidRDefault="002A33E3" w:rsidP="00B652D4">
      <w:pPr>
        <w:widowControl/>
        <w:rPr>
          <w:color w:val="00B050"/>
        </w:rPr>
        <w:sectPr w:rsidR="00A3467E" w:rsidSect="00091347">
          <w:pgSz w:w="16838" w:h="11906" w:orient="landscape" w:code="9"/>
          <w:pgMar w:top="1418" w:right="1418" w:bottom="1418" w:left="1418" w:header="709" w:footer="709" w:gutter="0"/>
          <w:cols w:space="708"/>
          <w:docGrid w:linePitch="360"/>
        </w:sectPr>
      </w:pPr>
      <w:r>
        <w:rPr>
          <w:color w:val="00B050"/>
        </w:rPr>
        <w:br w:type="page"/>
      </w:r>
    </w:p>
    <w:p w14:paraId="141A7E6E" w14:textId="0EE42A8F" w:rsidR="001A0EE5" w:rsidRDefault="001A0EE5" w:rsidP="0036310E">
      <w:pPr>
        <w:pStyle w:val="Heading3"/>
        <w:ind w:left="0" w:firstLine="0"/>
      </w:pPr>
      <w:bookmarkStart w:id="50" w:name="_Toc488831252"/>
      <w:r>
        <w:lastRenderedPageBreak/>
        <w:t xml:space="preserve">2.1.2 </w:t>
      </w:r>
      <w:r>
        <w:tab/>
        <w:t>Specific issues raised</w:t>
      </w:r>
      <w:bookmarkEnd w:id="50"/>
    </w:p>
    <w:p w14:paraId="5D7123C2" w14:textId="416E85C9" w:rsidR="00757624" w:rsidRPr="00C26BE4" w:rsidRDefault="00757624" w:rsidP="00757624">
      <w:pPr>
        <w:pStyle w:val="Heading5"/>
        <w:rPr>
          <w:b/>
        </w:rPr>
      </w:pPr>
      <w:r w:rsidRPr="00C26BE4">
        <w:rPr>
          <w:b/>
        </w:rPr>
        <w:t>2.1.2.</w:t>
      </w:r>
      <w:r w:rsidR="008B2273" w:rsidRPr="00C26BE4">
        <w:rPr>
          <w:b/>
        </w:rPr>
        <w:t>1</w:t>
      </w:r>
      <w:r w:rsidRPr="00C26BE4">
        <w:rPr>
          <w:b/>
        </w:rPr>
        <w:tab/>
      </w:r>
      <w:r w:rsidR="00161CDC" w:rsidRPr="00C26BE4">
        <w:rPr>
          <w:b/>
        </w:rPr>
        <w:t>The application should not be approved as non-GM potato alternatives exist</w:t>
      </w:r>
      <w:r w:rsidR="00C26BE4">
        <w:rPr>
          <w:b/>
        </w:rPr>
        <w:t xml:space="preserve"> (GE Free NZ &amp; PSGR)</w:t>
      </w:r>
    </w:p>
    <w:p w14:paraId="3F473FBC" w14:textId="2AFD2B3A" w:rsidR="00873D43" w:rsidRDefault="00873D43" w:rsidP="00C26BE4">
      <w:r>
        <w:t>No public health and safety concerns have been identified in relation to food derived from the potatoes developed by the Applicant. See section 2.2 below.</w:t>
      </w:r>
    </w:p>
    <w:p w14:paraId="5403A5D1" w14:textId="77777777" w:rsidR="00F61F94" w:rsidRDefault="00F61F94" w:rsidP="00C26BE4"/>
    <w:p w14:paraId="3D910EB7" w14:textId="5073698E" w:rsidR="0000367D" w:rsidRPr="00161CDC" w:rsidRDefault="0000367D" w:rsidP="00C26BE4">
      <w:r>
        <w:t>There are several v</w:t>
      </w:r>
      <w:r w:rsidR="004B2CF4">
        <w:t xml:space="preserve">arieties of potatoes </w:t>
      </w:r>
      <w:r>
        <w:t xml:space="preserve">that </w:t>
      </w:r>
      <w:r w:rsidR="004B2CF4">
        <w:t xml:space="preserve">have been identified or </w:t>
      </w:r>
      <w:r w:rsidR="001B75AC">
        <w:t xml:space="preserve">conventionally </w:t>
      </w:r>
      <w:r w:rsidR="00707FB6">
        <w:t>produced</w:t>
      </w:r>
      <w:r w:rsidR="004B2CF4">
        <w:t xml:space="preserve"> to have</w:t>
      </w:r>
      <w:r w:rsidR="00161CDC">
        <w:t xml:space="preserve"> </w:t>
      </w:r>
      <w:r w:rsidR="004B2CF4">
        <w:t xml:space="preserve">traits like </w:t>
      </w:r>
      <w:r w:rsidR="00161CDC">
        <w:t>low</w:t>
      </w:r>
      <w:r w:rsidR="00135B52">
        <w:t xml:space="preserve"> </w:t>
      </w:r>
      <w:r w:rsidR="00161CDC">
        <w:t xml:space="preserve">asparagine, </w:t>
      </w:r>
      <w:r w:rsidR="004B2CF4">
        <w:t xml:space="preserve">late blight resistance </w:t>
      </w:r>
      <w:r w:rsidR="00161CDC">
        <w:t xml:space="preserve">and low sugar </w:t>
      </w:r>
      <w:r w:rsidR="004B2CF4">
        <w:t xml:space="preserve">and these </w:t>
      </w:r>
      <w:r w:rsidR="006F224C">
        <w:t>will remain</w:t>
      </w:r>
      <w:r w:rsidR="004B2CF4">
        <w:t xml:space="preserve"> available</w:t>
      </w:r>
      <w:r w:rsidR="00161CDC">
        <w:t xml:space="preserve"> for farmers and food producers to </w:t>
      </w:r>
      <w:r w:rsidR="004B2CF4">
        <w:t>choose.</w:t>
      </w:r>
      <w:r w:rsidR="00873D43">
        <w:t xml:space="preserve"> </w:t>
      </w:r>
      <w:r w:rsidR="00C465F4">
        <w:t>The</w:t>
      </w:r>
      <w:r w:rsidR="000A1E61">
        <w:t xml:space="preserve"> </w:t>
      </w:r>
      <w:r w:rsidR="004B2CF4">
        <w:t>potatoes developed by the Applicant are the only lines containing all three traits in potato varieties most commonly used in th</w:t>
      </w:r>
      <w:r w:rsidR="006F224C">
        <w:t>e frozen chip and crisps market</w:t>
      </w:r>
      <w:r w:rsidR="00D86890">
        <w:t>.</w:t>
      </w:r>
      <w:r w:rsidR="006F224C">
        <w:t xml:space="preserve"> Approval of these GM potatoes does not restrict the cultivation and sale of non-GM potatoes.</w:t>
      </w:r>
      <w:r w:rsidR="00873D43">
        <w:t xml:space="preserve"> See also section 2.5.1.1 below.</w:t>
      </w:r>
    </w:p>
    <w:p w14:paraId="6EA61702" w14:textId="15B3B037" w:rsidR="002226AB" w:rsidRPr="009F6933" w:rsidRDefault="00161CDC" w:rsidP="00161CDC">
      <w:pPr>
        <w:pStyle w:val="Heading5"/>
        <w:rPr>
          <w:b/>
        </w:rPr>
      </w:pPr>
      <w:r w:rsidRPr="009F6933">
        <w:rPr>
          <w:b/>
        </w:rPr>
        <w:t>2.1.2.</w:t>
      </w:r>
      <w:r w:rsidR="009F6933" w:rsidRPr="009F6933">
        <w:rPr>
          <w:b/>
        </w:rPr>
        <w:t>2</w:t>
      </w:r>
      <w:r w:rsidRPr="009F6933">
        <w:rPr>
          <w:b/>
        </w:rPr>
        <w:tab/>
        <w:t>A reduction in acrylamide can be achieved by safe cooking techniques</w:t>
      </w:r>
      <w:r w:rsidR="0000367D" w:rsidRPr="009F6933">
        <w:rPr>
          <w:b/>
        </w:rPr>
        <w:t xml:space="preserve"> (Shirley Collins and Hanne Sorensen)</w:t>
      </w:r>
    </w:p>
    <w:p w14:paraId="5F8DE169" w14:textId="4D6CC8EA" w:rsidR="002226AB" w:rsidRPr="00877C89" w:rsidRDefault="002A338F" w:rsidP="001A0EE5">
      <w:r w:rsidRPr="002615F1">
        <w:t>W</w:t>
      </w:r>
      <w:r w:rsidR="0023015C" w:rsidRPr="002615F1">
        <w:t xml:space="preserve">hen preparing fried or high-temperature baked chips and crisps, acrylamide will be produced </w:t>
      </w:r>
      <w:r w:rsidR="0023015C" w:rsidRPr="002615F1">
        <w:fldChar w:fldCharType="begin"/>
      </w:r>
      <w:r w:rsidR="0023015C" w:rsidRPr="002615F1">
        <w:instrText>ADDIN CITAVI.PLACEHOLDER c4fe66e0-75f2-4dd5-9b28-71b81d88fb88 PFBsYWNlaG9sZGVyPg0KICA8QWRkSW5WZXJzaW9uPjUuMi4wLjg8L0FkZEluVmVyc2lvbj4NCiAgPElkPmM0ZmU2NmUwLTc1ZjItNGRkNS05YjI4LTcxYjgxZDg4ZmI4ODwvSWQ+DQogIDxFbnRyaWVzPg0KICAgIDxFbnRyeT4NCiAgICAgIDxJZD4zMDliOTcyYS00NjQxLTQwNzAtOWNjZC1kMDc1Y2E5NTFmYWU8L0lkPg0KICAgICAgPFJlZmVyZW5jZUlkPmRkOWU2MWQ4LWQyMDgtNGU4ZC1hYmZmLWU2NWJiNDdjMDE1N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aWNoYWxhayBldCBhbC4gMjAxMSk8L1RleHQ+DQogICAgPC9UZXh0VW5pdD4NCiAgPC9UZXh0VW5pdHM+DQo8L1BsYWNlaG9sZGVyPg==</w:instrText>
      </w:r>
      <w:r w:rsidR="0023015C" w:rsidRPr="002615F1">
        <w:fldChar w:fldCharType="separate"/>
      </w:r>
      <w:bookmarkStart w:id="51" w:name="_CTVP001c4fe66e075f24dd59b2871b81d88fb88"/>
      <w:r w:rsidR="0023015C" w:rsidRPr="002615F1">
        <w:t>(Michalak et al. 2011)</w:t>
      </w:r>
      <w:bookmarkEnd w:id="51"/>
      <w:r w:rsidR="0023015C" w:rsidRPr="002615F1">
        <w:fldChar w:fldCharType="end"/>
      </w:r>
      <w:r w:rsidR="0023015C" w:rsidRPr="002615F1">
        <w:t xml:space="preserve">. </w:t>
      </w:r>
      <w:r w:rsidR="00EE4B08" w:rsidRPr="002615F1">
        <w:t xml:space="preserve">Acrylamide formation </w:t>
      </w:r>
      <w:r w:rsidR="005C78BC" w:rsidRPr="002615F1">
        <w:t xml:space="preserve">under these conditions </w:t>
      </w:r>
      <w:r w:rsidR="00EE4B08" w:rsidRPr="002615F1">
        <w:t xml:space="preserve">is more dependent on the </w:t>
      </w:r>
      <w:r w:rsidR="00707FA6" w:rsidRPr="002615F1">
        <w:t>level</w:t>
      </w:r>
      <w:r w:rsidR="00EE4B08" w:rsidRPr="002615F1">
        <w:t xml:space="preserve"> of asparagine and reducing sugars in the potato </w:t>
      </w:r>
      <w:r w:rsidR="0053436F" w:rsidRPr="002615F1">
        <w:t>th</w:t>
      </w:r>
      <w:r w:rsidR="00E3295C">
        <w:t>a</w:t>
      </w:r>
      <w:r w:rsidR="0053436F" w:rsidRPr="002615F1">
        <w:t>n on the cooking process. Asparagine and sugar levels are determined by the variety of potato but also the way the potatoes are sto</w:t>
      </w:r>
      <w:r w:rsidR="00670876" w:rsidRPr="002615F1">
        <w:t xml:space="preserve">red and processed post-harvest </w:t>
      </w:r>
      <w:r w:rsidR="006A70E4" w:rsidRPr="002615F1">
        <w:fldChar w:fldCharType="begin"/>
      </w:r>
      <w:r w:rsidR="008F4360" w:rsidRPr="002615F1">
        <w:instrText>ADDIN CITAVI.PLACEHOLDER 720aa23c-1d4b-4adc-82d6-62d9360dce32 PFBsYWNlaG9sZGVyPg0KICA8QWRkSW5WZXJzaW9uPjUuMi4wLjg8L0FkZEluVmVyc2lvbj4NCiAgPElkPjcyMGFhMjNjLTFkNGItNGFkYy04MmQ2LTYyZDkzNjBkY2UzMjwvSWQ+DQogIDxFbnRyaWVzPg0KICAgIDxFbnRyeT4NCiAgICAgIDxJZD45ZmViMGNjOC1jZjQ4LTRmMTgtYmY5Mi1mN2FiNjE2NzQxZDU8L0lkPg0KICAgICAgPFJlZmVyZW5jZUlkPmM3YTY5M2QwLWI2MjYtNGMyOS04ZTQyLWQ1ZTZkZDRiMDQ0O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ZWNhbHNraSBldCBhbC4gMjAwNDsgR8O2a21lbiBldCBhbC4gMjAwNjsgTWljaGFsYWsgZXQgYWwuIDIwMTEpPC9UZXh0Pg0KICAgIDwvVGV4dFVuaXQ+DQogIDwvVGV4dFVuaXRzPg0KPC9QbGFjZWhvbGRlcj4=</w:instrText>
      </w:r>
      <w:r w:rsidR="006A70E4" w:rsidRPr="002615F1">
        <w:fldChar w:fldCharType="separate"/>
      </w:r>
      <w:bookmarkStart w:id="52" w:name="_CTVP001720aa23c1d4b4adc82d662d9360dce32"/>
      <w:r w:rsidR="008F4360" w:rsidRPr="002615F1">
        <w:t>(Becalski et al. 2004; Gökmen et al. 2006; Michalak et al. 2011)</w:t>
      </w:r>
      <w:bookmarkEnd w:id="52"/>
      <w:r w:rsidR="006A70E4" w:rsidRPr="002615F1">
        <w:fldChar w:fldCharType="end"/>
      </w:r>
      <w:r w:rsidR="00EE4B08" w:rsidRPr="002615F1">
        <w:t xml:space="preserve">. </w:t>
      </w:r>
      <w:r w:rsidR="0053436F" w:rsidRPr="002615F1">
        <w:t xml:space="preserve">Since </w:t>
      </w:r>
      <w:r w:rsidR="006A70E4" w:rsidRPr="002615F1">
        <w:t>the first report that acrylamide was found</w:t>
      </w:r>
      <w:r w:rsidR="0053436F" w:rsidRPr="002615F1">
        <w:t xml:space="preserve"> in commonly fried food products </w:t>
      </w:r>
      <w:r w:rsidR="005C78BC" w:rsidRPr="002615F1">
        <w:fldChar w:fldCharType="begin"/>
      </w:r>
      <w:r w:rsidR="005C78BC" w:rsidRPr="002615F1">
        <w:instrText>ADDIN CITAVI.PLACEHOLDER 07b08745-cc03-48e5-91c0-d54a9acc9bca PFBsYWNlaG9sZGVyPg0KICA8QWRkSW5WZXJzaW9uPjUuMi4wLjg8L0FkZEluVmVyc2lvbj4NCiAgPElkPjA3YjA4NzQ1LWNjMDMtNDhlNS05MWMwLWQ1NGE5YWNjOWJjYTwvSWQ+DQogIDxFbnRyaWVzPg0KICAgIDxFbnRyeT4NCiAgICAgIDxJZD41ZDdiNDMzZS0zMGQzLTQ5N2MtOTY1Yi1iMDRiOTUxMGQwY2Y8L0lkPg0KICAgICAgPFJlZmVyZW5jZUlkPmJkYWMwODc5LTlkNWEtNDIyOS1iZDAyLWU5YWMxMTMwYjYwMD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hcmVrZSBldCBhbC4gMjAwMik8L1RleHQ+DQogICAgPC9UZXh0VW5pdD4NCiAgPC9UZXh0VW5pdHM+DQo8L1BsYWNlaG9sZGVyPg==</w:instrText>
      </w:r>
      <w:r w:rsidR="005C78BC" w:rsidRPr="002615F1">
        <w:fldChar w:fldCharType="separate"/>
      </w:r>
      <w:bookmarkStart w:id="53" w:name="_CTVP00107b08745cc0348e591c0d54a9acc9bca"/>
      <w:r w:rsidR="005C78BC" w:rsidRPr="002615F1">
        <w:t>(Tareke et al. 2002)</w:t>
      </w:r>
      <w:bookmarkEnd w:id="53"/>
      <w:r w:rsidR="005C78BC" w:rsidRPr="002615F1">
        <w:fldChar w:fldCharType="end"/>
      </w:r>
      <w:r w:rsidR="0053436F" w:rsidRPr="002615F1">
        <w:t xml:space="preserve"> there have been many approaches </w:t>
      </w:r>
      <w:r w:rsidR="00EE4B08" w:rsidRPr="002615F1">
        <w:t>tak</w:t>
      </w:r>
      <w:r w:rsidR="0053436F" w:rsidRPr="002615F1">
        <w:t>en</w:t>
      </w:r>
      <w:r w:rsidR="00EE4B08" w:rsidRPr="002615F1">
        <w:t xml:space="preserve"> by </w:t>
      </w:r>
      <w:r w:rsidR="006A70E4" w:rsidRPr="002615F1">
        <w:t xml:space="preserve">the </w:t>
      </w:r>
      <w:r w:rsidR="00EE4B08" w:rsidRPr="002615F1">
        <w:t>agricultural, food processing and fast food industr</w:t>
      </w:r>
      <w:r w:rsidR="006A70E4" w:rsidRPr="002615F1">
        <w:t>ies</w:t>
      </w:r>
      <w:r w:rsidR="00EE4B08" w:rsidRPr="002615F1">
        <w:t xml:space="preserve"> to reduce the formation of acrylamide </w:t>
      </w:r>
      <w:r w:rsidR="0053436F" w:rsidRPr="002615F1">
        <w:t>in</w:t>
      </w:r>
      <w:r w:rsidR="00EE4B08" w:rsidRPr="002615F1">
        <w:t xml:space="preserve"> chips and crisps.</w:t>
      </w:r>
      <w:r w:rsidR="0053436F" w:rsidRPr="002615F1">
        <w:t xml:space="preserve"> </w:t>
      </w:r>
      <w:r w:rsidR="00EE4B08" w:rsidRPr="002615F1">
        <w:t xml:space="preserve">The potato </w:t>
      </w:r>
      <w:r w:rsidR="0053436F" w:rsidRPr="002615F1">
        <w:t xml:space="preserve">lines W8, X17, Y9, F10 and J3 </w:t>
      </w:r>
      <w:r w:rsidR="009F6933" w:rsidRPr="002615F1">
        <w:t xml:space="preserve">assessed in this Application </w:t>
      </w:r>
      <w:r w:rsidR="001559F2">
        <w:t>make available</w:t>
      </w:r>
      <w:r w:rsidR="00EE4B08" w:rsidRPr="002615F1">
        <w:t xml:space="preserve"> </w:t>
      </w:r>
      <w:r w:rsidR="009F6933" w:rsidRPr="002615F1">
        <w:t xml:space="preserve">an </w:t>
      </w:r>
      <w:r w:rsidR="00EE4B08" w:rsidRPr="002615F1">
        <w:t xml:space="preserve">alternative </w:t>
      </w:r>
      <w:r w:rsidR="0053436F" w:rsidRPr="002615F1">
        <w:t>to</w:t>
      </w:r>
      <w:r w:rsidR="009F6933" w:rsidRPr="002615F1">
        <w:t xml:space="preserve"> both farmers and the food industry to provide consumers with low acrylamide</w:t>
      </w:r>
      <w:r w:rsidR="005C78BC" w:rsidRPr="002615F1">
        <w:t>-</w:t>
      </w:r>
      <w:r w:rsidR="009F6933" w:rsidRPr="002615F1">
        <w:t>potential</w:t>
      </w:r>
      <w:r w:rsidR="005C78BC" w:rsidRPr="002615F1">
        <w:t xml:space="preserve"> food products</w:t>
      </w:r>
      <w:r w:rsidR="009F6933" w:rsidRPr="002615F1">
        <w:t>.</w:t>
      </w:r>
    </w:p>
    <w:p w14:paraId="681AD91A" w14:textId="21F34D47" w:rsidR="002226AB" w:rsidRDefault="001A3C62" w:rsidP="001A3C62">
      <w:pPr>
        <w:pStyle w:val="Heading4"/>
      </w:pPr>
      <w:r w:rsidRPr="001A3C62">
        <w:t xml:space="preserve">2.1.2.3 </w:t>
      </w:r>
      <w:r w:rsidR="00707FA6">
        <w:tab/>
      </w:r>
      <w:r w:rsidRPr="001A3C62">
        <w:t xml:space="preserve">Issues </w:t>
      </w:r>
      <w:r>
        <w:t>raised</w:t>
      </w:r>
      <w:r w:rsidRPr="001A3C62">
        <w:t xml:space="preserve"> </w:t>
      </w:r>
      <w:r w:rsidR="000451DE">
        <w:t xml:space="preserve">in relation </w:t>
      </w:r>
      <w:r w:rsidRPr="001A3C62">
        <w:t xml:space="preserve">to the </w:t>
      </w:r>
      <w:r w:rsidR="00707FA6">
        <w:t>targeted reduction of black</w:t>
      </w:r>
      <w:r w:rsidRPr="001A3C62">
        <w:t>spot bruising</w:t>
      </w:r>
      <w:r w:rsidR="00C66E99">
        <w:t xml:space="preserve"> (Scott Baker, Shirley Collins)</w:t>
      </w:r>
    </w:p>
    <w:p w14:paraId="10BB501A" w14:textId="21B23A7D" w:rsidR="0084020C" w:rsidRDefault="0084020C" w:rsidP="001A0EE5">
      <w:pPr>
        <w:rPr>
          <w:lang w:eastAsia="en-AU" w:bidi="ar-SA"/>
        </w:rPr>
      </w:pPr>
      <w:r>
        <w:rPr>
          <w:lang w:eastAsia="en-AU" w:bidi="ar-SA"/>
        </w:rPr>
        <w:t xml:space="preserve">The dark colour described as a bruise or black spot and caused by </w:t>
      </w:r>
      <w:r w:rsidR="00F61F94">
        <w:rPr>
          <w:lang w:eastAsia="en-AU" w:bidi="ar-SA"/>
        </w:rPr>
        <w:t>polyphenol oxidase (</w:t>
      </w:r>
      <w:r>
        <w:rPr>
          <w:lang w:eastAsia="en-AU" w:bidi="ar-SA"/>
        </w:rPr>
        <w:t>PPO</w:t>
      </w:r>
      <w:r w:rsidR="00F61F94">
        <w:rPr>
          <w:lang w:eastAsia="en-AU" w:bidi="ar-SA"/>
        </w:rPr>
        <w:t>)</w:t>
      </w:r>
      <w:r>
        <w:rPr>
          <w:lang w:eastAsia="en-AU" w:bidi="ar-SA"/>
        </w:rPr>
        <w:t>, occurs independently of signs of spoilage and is normally removed during preparation (at home) or processing (commercially) only because it is visually unappealing in the potato, not because it is indicative of a safety concern. In other foods like prunes, cocoa beans and tea, the systemic browning caused by PPO is actually desirable</w:t>
      </w:r>
      <w:r w:rsidR="00877C89">
        <w:rPr>
          <w:lang w:eastAsia="en-AU" w:bidi="ar-SA"/>
        </w:rPr>
        <w:t xml:space="preserve"> (Parkin, 2008)</w:t>
      </w:r>
      <w:r>
        <w:rPr>
          <w:lang w:eastAsia="en-AU" w:bidi="ar-SA"/>
        </w:rPr>
        <w:fldChar w:fldCharType="begin"/>
      </w:r>
      <w:r>
        <w:rPr>
          <w:lang w:eastAsia="en-AU" w:bidi="ar-SA"/>
        </w:rPr>
        <w:instrText xml:space="preserve"> ADDIN REFMGR.CITE &lt;Refman&gt;&lt;Cite&gt;&lt;Author&gt;Parkin&lt;/Author&gt;&lt;Year&gt;2008&lt;/Year&gt;&lt;RecNum&gt;1947&lt;/RecNum&gt;&lt;IDText&gt;Enzymes&lt;/IDText&gt;&lt;MDL Ref_Type="Book Chapter"&gt;&lt;Ref_Type&gt;Book Chapter&lt;/Ref_Type&gt;&lt;Ref_ID&gt;1947&lt;/Ref_ID&gt;&lt;Title_Primary&gt;Enzymes&lt;/Title_Primary&gt;&lt;Authors_Primary&gt;Parkin,K.L.&lt;/Authors_Primary&gt;&lt;Date_Primary&gt;2008&lt;/Date_Primary&gt;&lt;Keywords&gt;chemistry&lt;/Keywords&gt;&lt;Keywords&gt;Enzymes&lt;/Keywords&gt;&lt;Reprint&gt;Not in File&lt;/Reprint&gt;&lt;Start_Page&gt;331&lt;/Start_Page&gt;&lt;End_Page&gt;436&lt;/End_Page&gt;&lt;Volume&gt;4th&lt;/Volume&gt;&lt;Title_Secondary&gt;Fennema&amp;apos;s food chemistry&lt;/Title_Secondary&gt;&lt;Authors_Secondary&gt;Damodaran,S.&lt;/Authors_Secondary&gt;&lt;Authors_Secondary&gt;Parkin,K.L.&lt;/Authors_Secondary&gt;&lt;Authors_Secondary&gt;Fennema,O.R.&lt;/Authors_Secondary&gt;&lt;Issue&gt;6&lt;/Issue&gt;&lt;Pub_Place&gt;Boca Raton, FL&lt;/Pub_Place&gt;&lt;Publisher&gt;CRC Press&lt;/Publisher&gt;&lt;Web_URL_Link2&gt;&lt;u&gt;file://Y:\References\GM References_in RefMan\Damodaran et al_2007_Fennemas_Food_Chem_pp401-411_PPO.pdf&lt;/u&gt;&lt;/Web_URL_Link2&gt;&lt;ZZ_WorkformID&gt;3&lt;/ZZ_WorkformID&gt;&lt;/MDL&gt;&lt;/Cite&gt;&lt;/Refman&gt;</w:instrText>
      </w:r>
      <w:r>
        <w:rPr>
          <w:lang w:eastAsia="en-AU" w:bidi="ar-SA"/>
        </w:rPr>
        <w:fldChar w:fldCharType="end"/>
      </w:r>
      <w:r>
        <w:rPr>
          <w:lang w:eastAsia="en-AU" w:bidi="ar-SA"/>
        </w:rPr>
        <w:t xml:space="preserve">. A number of preventative measures to minimise PPO activity (and hence blackspot bruising) in potatoes are utilised in the food industry (e.g. submerging the potatoes in water, modified atmosphere packaging) and the genetic modification in </w:t>
      </w:r>
      <w:r w:rsidR="000268EA">
        <w:rPr>
          <w:lang w:eastAsia="en-AU" w:bidi="ar-SA"/>
        </w:rPr>
        <w:t>F10, J3, W8, X17 and Y9</w:t>
      </w:r>
      <w:r>
        <w:rPr>
          <w:lang w:eastAsia="en-AU" w:bidi="ar-SA"/>
        </w:rPr>
        <w:t xml:space="preserve"> is just another approach to minimising the problem. Standard food safety protocols for potato preparation will still need to be followed for </w:t>
      </w:r>
      <w:r w:rsidR="000268EA">
        <w:rPr>
          <w:lang w:eastAsia="en-AU" w:bidi="ar-SA"/>
        </w:rPr>
        <w:t>these potato lines</w:t>
      </w:r>
      <w:r>
        <w:rPr>
          <w:lang w:eastAsia="en-AU" w:bidi="ar-SA"/>
        </w:rPr>
        <w:t xml:space="preserve"> just as for non-GM potatoes.</w:t>
      </w:r>
    </w:p>
    <w:p w14:paraId="15F8B30F" w14:textId="7C1B583D" w:rsidR="00CA4B66" w:rsidRDefault="00CA4B66" w:rsidP="00CA4B66">
      <w:pPr>
        <w:pStyle w:val="Heading4"/>
      </w:pPr>
      <w:r>
        <w:t>2.1.2.4</w:t>
      </w:r>
      <w:r>
        <w:tab/>
        <w:t>A</w:t>
      </w:r>
      <w:r w:rsidRPr="00CA4B66">
        <w:t>pplication claim</w:t>
      </w:r>
      <w:r>
        <w:t>s</w:t>
      </w:r>
      <w:r w:rsidRPr="00CA4B66">
        <w:t xml:space="preserve"> to contain only DNA from the Solanum genus </w:t>
      </w:r>
      <w:r>
        <w:t xml:space="preserve">but one </w:t>
      </w:r>
      <w:r w:rsidRPr="00CA4B66">
        <w:t xml:space="preserve">must also consider the other genetic elements </w:t>
      </w:r>
      <w:r w:rsidR="00C66E99">
        <w:t xml:space="preserve">… </w:t>
      </w:r>
      <w:r w:rsidRPr="00CA4B66">
        <w:t>such as the CaMV35S promoter, a viral promoter completely unrelated to the Solanum genus</w:t>
      </w:r>
      <w:r>
        <w:t xml:space="preserve"> (PSGR).</w:t>
      </w:r>
    </w:p>
    <w:p w14:paraId="37F8CD42" w14:textId="01C60514" w:rsidR="00CA4B66" w:rsidRDefault="00CA4B66" w:rsidP="001A0EE5">
      <w:r>
        <w:t>Th</w:t>
      </w:r>
      <w:r w:rsidR="002A338F">
        <w:t>ere</w:t>
      </w:r>
      <w:r>
        <w:t xml:space="preserve"> </w:t>
      </w:r>
      <w:r w:rsidR="002A338F">
        <w:t>are</w:t>
      </w:r>
      <w:r>
        <w:t xml:space="preserve"> no CaMV35S promoter sequences in either the pSIM1278 or pSIM1678 vectors</w:t>
      </w:r>
      <w:r w:rsidR="002A338F">
        <w:t xml:space="preserve"> used to create the potato lines W8, X17, Y9, F10 or J3.</w:t>
      </w:r>
    </w:p>
    <w:p w14:paraId="2542D8C1" w14:textId="77777777" w:rsidR="002E003B" w:rsidRDefault="002E003B">
      <w:pPr>
        <w:widowControl/>
        <w:rPr>
          <w:b/>
          <w:bCs/>
          <w:i/>
          <w:iCs/>
          <w:szCs w:val="22"/>
          <w:lang w:bidi="ar-SA"/>
        </w:rPr>
      </w:pPr>
      <w:r>
        <w:br w:type="page"/>
      </w:r>
    </w:p>
    <w:p w14:paraId="3EE97A01" w14:textId="08C9154D" w:rsidR="000B47CE" w:rsidRDefault="00361408" w:rsidP="00F634B6">
      <w:pPr>
        <w:pStyle w:val="Heading4"/>
      </w:pPr>
      <w:r>
        <w:lastRenderedPageBreak/>
        <w:t>2.1.2.5</w:t>
      </w:r>
      <w:r>
        <w:tab/>
      </w:r>
      <w:r w:rsidRPr="00361408">
        <w:t>No detail provided on how novel DNA or protein can be detected</w:t>
      </w:r>
      <w:r w:rsidR="000B47CE">
        <w:t xml:space="preserve"> (PSGR)</w:t>
      </w:r>
    </w:p>
    <w:p w14:paraId="64BE4F18" w14:textId="10CF9730" w:rsidR="000A1E61" w:rsidRDefault="006A199F" w:rsidP="001A0EE5">
      <w:r w:rsidRPr="00CD792C">
        <w:rPr>
          <w:color w:val="000000" w:themeColor="text1"/>
        </w:rPr>
        <w:t xml:space="preserve">The Applicant provided </w:t>
      </w:r>
      <w:r>
        <w:rPr>
          <w:color w:val="000000" w:themeColor="text1"/>
        </w:rPr>
        <w:t>appropriate detection methodology</w:t>
      </w:r>
      <w:r w:rsidRPr="00CD792C">
        <w:rPr>
          <w:color w:val="000000" w:themeColor="text1"/>
        </w:rPr>
        <w:t xml:space="preserve"> fo</w:t>
      </w:r>
      <w:r>
        <w:rPr>
          <w:color w:val="000000" w:themeColor="text1"/>
        </w:rPr>
        <w:t xml:space="preserve">r lines W8, X17, Y9, F10 and J3, as described </w:t>
      </w:r>
      <w:r>
        <w:t xml:space="preserve">in </w:t>
      </w:r>
      <w:r w:rsidR="00791789">
        <w:t>Section 2.3.2</w:t>
      </w:r>
      <w:r>
        <w:t xml:space="preserve"> of this report</w:t>
      </w:r>
      <w:r w:rsidR="00F634B6">
        <w:t xml:space="preserve">. </w:t>
      </w:r>
      <w:r w:rsidR="00F945AA">
        <w:t xml:space="preserve">Methodology for detection of protein is much less sensitive than methodology for DNA. </w:t>
      </w:r>
      <w:r w:rsidR="00791789">
        <w:t xml:space="preserve">No methodology is provided for detection of the </w:t>
      </w:r>
      <w:r w:rsidR="00F945AA">
        <w:t>foliar late blight resistance</w:t>
      </w:r>
      <w:r w:rsidR="00791789">
        <w:t xml:space="preserve"> protein because the expression level is very low (Section 4.1.2 SD1).</w:t>
      </w:r>
    </w:p>
    <w:p w14:paraId="21D315E8" w14:textId="07551F6E" w:rsidR="000A1E61" w:rsidRDefault="000A1E61" w:rsidP="000A1E61">
      <w:pPr>
        <w:pStyle w:val="Heading4"/>
      </w:pPr>
      <w:r>
        <w:t>2.1.2.6</w:t>
      </w:r>
      <w:r>
        <w:tab/>
        <w:t xml:space="preserve">The amino acid changes should not be considered inconsequential (SHNZ, </w:t>
      </w:r>
      <w:r w:rsidR="006F224C">
        <w:t xml:space="preserve">GE Free NZ, </w:t>
      </w:r>
      <w:r>
        <w:t>Manon Guegan)</w:t>
      </w:r>
    </w:p>
    <w:p w14:paraId="6B7A4160" w14:textId="5B5913E9" w:rsidR="000A1E61" w:rsidRDefault="00A25880" w:rsidP="001A0EE5">
      <w:r w:rsidRPr="00A25880">
        <w:t>T</w:t>
      </w:r>
      <w:r>
        <w:t>he change</w:t>
      </w:r>
      <w:r w:rsidRPr="00A25880">
        <w:t xml:space="preserve"> </w:t>
      </w:r>
      <w:r>
        <w:t xml:space="preserve">in </w:t>
      </w:r>
      <w:r w:rsidRPr="00A25880">
        <w:t xml:space="preserve">asparagine and glutamine levels in the </w:t>
      </w:r>
      <w:r>
        <w:t xml:space="preserve">GM </w:t>
      </w:r>
      <w:r w:rsidRPr="00A25880">
        <w:t>potato tubers was intentional</w:t>
      </w:r>
      <w:r>
        <w:t xml:space="preserve"> and expected. The values achieved were equivalent to those found in other low-asparagine and high-glutamine non-GM potato varieties, thus it is stated that the levels fall within the range of natural variation. Furthermore, p</w:t>
      </w:r>
      <w:r w:rsidR="00044716" w:rsidRPr="00A25880">
        <w:t>otatoes are not a major</w:t>
      </w:r>
      <w:r w:rsidR="00044716">
        <w:t xml:space="preserve"> source of protein in the diet, as the</w:t>
      </w:r>
      <w:r w:rsidR="008B7D8E">
        <w:t>se potato varieties</w:t>
      </w:r>
      <w:r w:rsidR="00044716">
        <w:t xml:space="preserve"> contain only about 2% protein</w:t>
      </w:r>
      <w:r w:rsidR="0095614D">
        <w:t xml:space="preserve"> in total</w:t>
      </w:r>
      <w:r w:rsidR="00044716">
        <w:t>.</w:t>
      </w:r>
      <w:r w:rsidR="0095614D">
        <w:t xml:space="preserve"> </w:t>
      </w:r>
      <w:r>
        <w:t>The changes that have occurred would not impact the overall dietary intake of either asparagine or glutamine, which are not considered essential amino acids.</w:t>
      </w:r>
    </w:p>
    <w:p w14:paraId="77C2D238" w14:textId="27899E35" w:rsidR="000A1E61" w:rsidRDefault="000A1E61" w:rsidP="000A1E61">
      <w:pPr>
        <w:pStyle w:val="Heading4"/>
      </w:pPr>
      <w:r>
        <w:t>2.1.2.7</w:t>
      </w:r>
      <w:r>
        <w:tab/>
        <w:t xml:space="preserve">Limited compositional analysis, including variations in anti-nutrients (GE-Free NZ) </w:t>
      </w:r>
    </w:p>
    <w:p w14:paraId="533CE82F" w14:textId="20983D62" w:rsidR="001D2914" w:rsidRDefault="00195F71" w:rsidP="001A0EE5">
      <w:r>
        <w:t>As required by FSANZ, the Applicant submit</w:t>
      </w:r>
      <w:r w:rsidR="008A611E">
        <w:t xml:space="preserve">ted compositional analysis data, which </w:t>
      </w:r>
      <w:r w:rsidR="00F54DD8">
        <w:t>did include</w:t>
      </w:r>
      <w:r w:rsidR="008A611E">
        <w:t xml:space="preserve"> the levels of anti-nutrients. The data provided followed the recommendations from the OECD for compositional data requirements for potatoes</w:t>
      </w:r>
      <w:r w:rsidR="00A37C59">
        <w:t xml:space="preserve"> (OECD 2002; 2015)</w:t>
      </w:r>
      <w:r w:rsidR="008A611E">
        <w:t>. In particular, potatoes express a group of anti-nutrients called glycoalkaloids</w:t>
      </w:r>
      <w:r w:rsidR="006F224C">
        <w:t xml:space="preserve"> and this </w:t>
      </w:r>
      <w:r w:rsidR="008A611E">
        <w:t>data was presented in Table 15 of SD1. The data showed no difference in glycoalkaloid levels between the parental and transformed lines.</w:t>
      </w:r>
    </w:p>
    <w:p w14:paraId="41536F2E" w14:textId="256D0585" w:rsidR="001D2914" w:rsidRDefault="001D2914" w:rsidP="008D4A86">
      <w:pPr>
        <w:pStyle w:val="Heading4"/>
      </w:pPr>
      <w:r>
        <w:t>2.1.2.8</w:t>
      </w:r>
      <w:r w:rsidR="008D4A86">
        <w:t xml:space="preserve"> </w:t>
      </w:r>
      <w:r w:rsidR="008D4A86">
        <w:tab/>
        <w:t xml:space="preserve">The lack of data for F10 and </w:t>
      </w:r>
      <w:r w:rsidR="007C3815">
        <w:t>J3</w:t>
      </w:r>
      <w:r w:rsidR="008D4A86">
        <w:t xml:space="preserve"> is inconsistent with requirements in the FSANZ Application Handbook (Vic DHHS)</w:t>
      </w:r>
    </w:p>
    <w:p w14:paraId="0F48C72B" w14:textId="06E7C802" w:rsidR="008D4A86" w:rsidRPr="001A3C62" w:rsidRDefault="007C3815" w:rsidP="001A0EE5">
      <w:r>
        <w:t xml:space="preserve">An issue was raised about the lack of molecular characterisation data provided for the F10 and J3 lines. In particular, the respondent was concerned that there was no specific data related to the downregulation of the genes targeted by RNAi </w:t>
      </w:r>
      <w:r w:rsidR="000268EA">
        <w:t xml:space="preserve">in these lines. FSANZ </w:t>
      </w:r>
      <w:r w:rsidR="00F945AA">
        <w:t xml:space="preserve">considers </w:t>
      </w:r>
      <w:r>
        <w:t xml:space="preserve">that the </w:t>
      </w:r>
      <w:r w:rsidR="00403570">
        <w:t xml:space="preserve">data </w:t>
      </w:r>
      <w:r>
        <w:t xml:space="preserve">provided for the second generation lines X17 and Y9 </w:t>
      </w:r>
      <w:r w:rsidR="00403570">
        <w:t>was sufficient</w:t>
      </w:r>
      <w:r w:rsidR="00F13D45">
        <w:t xml:space="preserve"> for both the F10/X17 and J3/Y9 pairs</w:t>
      </w:r>
      <w:r w:rsidR="00403570">
        <w:t>,</w:t>
      </w:r>
      <w:r>
        <w:t xml:space="preserve"> especially as there was other evidence provided </w:t>
      </w:r>
      <w:r w:rsidR="0095614D">
        <w:t xml:space="preserve">for F10 and J3 </w:t>
      </w:r>
      <w:r>
        <w:t>to support this decision. For example, evidence</w:t>
      </w:r>
      <w:r w:rsidR="00403570">
        <w:t xml:space="preserve"> was provided that showed transcription of the asparagine synth</w:t>
      </w:r>
      <w:r w:rsidR="000268EA">
        <w:t>etase</w:t>
      </w:r>
      <w:r w:rsidR="00403570">
        <w:t xml:space="preserve"> gene was </w:t>
      </w:r>
      <w:r w:rsidR="00800C0D">
        <w:t>reduced</w:t>
      </w:r>
      <w:r w:rsidR="00403570">
        <w:t xml:space="preserve"> in X17, which was associated with a decrease in asparagine levels in both X17 and the progenitor line F10.</w:t>
      </w:r>
      <w:r>
        <w:t xml:space="preserve"> </w:t>
      </w:r>
      <w:r w:rsidR="00403570">
        <w:t xml:space="preserve">This was also seen with the ineffective repression of the water dikinase gene seen in Y9, </w:t>
      </w:r>
      <w:r w:rsidR="00A25880">
        <w:t>related to no change</w:t>
      </w:r>
      <w:r w:rsidR="00403570">
        <w:t xml:space="preserve"> in reducing sugar </w:t>
      </w:r>
      <w:r w:rsidR="00A25880">
        <w:t>levels</w:t>
      </w:r>
      <w:r w:rsidR="00403570">
        <w:t xml:space="preserve"> in the progenitor line J3. </w:t>
      </w:r>
      <w:r w:rsidR="00F13D45">
        <w:t>The transformation step to introduce the RNAi targeting asparagine synthase and water dikinase occurred in the initial creation of F10 and J3</w:t>
      </w:r>
      <w:r w:rsidR="004A03C3">
        <w:t xml:space="preserve"> and the resulting traits would be expected to be consistently expressed in the secondary transformation lines</w:t>
      </w:r>
      <w:r w:rsidR="00F13D45">
        <w:t xml:space="preserve">. </w:t>
      </w:r>
      <w:r w:rsidR="00403570">
        <w:t xml:space="preserve">Furthermore, similar </w:t>
      </w:r>
      <w:r w:rsidR="009B5BA4">
        <w:t>trends</w:t>
      </w:r>
      <w:r w:rsidR="00403570">
        <w:t xml:space="preserve"> were seen for </w:t>
      </w:r>
      <w:r w:rsidR="00F13D45">
        <w:t xml:space="preserve">all </w:t>
      </w:r>
      <w:r w:rsidR="00403570">
        <w:t xml:space="preserve">the lines assessed in this </w:t>
      </w:r>
      <w:r w:rsidR="00AD2C52">
        <w:t>a</w:t>
      </w:r>
      <w:r w:rsidR="00403570">
        <w:t>pplication and also in</w:t>
      </w:r>
      <w:r w:rsidR="009B5BA4">
        <w:t xml:space="preserve"> the E12 line from</w:t>
      </w:r>
      <w:r w:rsidR="00403570">
        <w:t xml:space="preserve"> </w:t>
      </w:r>
      <w:hyperlink r:id="rId30" w:history="1">
        <w:r w:rsidR="00AD2C52">
          <w:rPr>
            <w:rStyle w:val="Hyperlink"/>
          </w:rPr>
          <w:t>A</w:t>
        </w:r>
        <w:r w:rsidR="00F945AA" w:rsidRPr="00AD2C52">
          <w:rPr>
            <w:rStyle w:val="Hyperlink"/>
          </w:rPr>
          <w:t xml:space="preserve">pplication </w:t>
        </w:r>
        <w:r w:rsidR="00403570" w:rsidRPr="00AD2C52">
          <w:rPr>
            <w:rStyle w:val="Hyperlink"/>
          </w:rPr>
          <w:t>A1128</w:t>
        </w:r>
      </w:hyperlink>
      <w:r w:rsidR="00B818AF">
        <w:rPr>
          <w:rStyle w:val="FootnoteReference"/>
        </w:rPr>
        <w:footnoteReference w:id="11"/>
      </w:r>
      <w:r w:rsidR="00403570">
        <w:t>.</w:t>
      </w:r>
    </w:p>
    <w:p w14:paraId="32531168" w14:textId="77777777" w:rsidR="00F61F94" w:rsidRDefault="00F61F94">
      <w:pPr>
        <w:widowControl/>
        <w:rPr>
          <w:rFonts w:cs="Arial"/>
          <w:b/>
          <w:bCs/>
          <w:sz w:val="28"/>
          <w:szCs w:val="22"/>
          <w:lang w:bidi="ar-SA"/>
        </w:rPr>
      </w:pPr>
      <w:bookmarkStart w:id="54" w:name="_Toc370223472"/>
      <w:bookmarkStart w:id="55" w:name="_Toc370225387"/>
      <w:bookmarkStart w:id="56" w:name="_Toc488831253"/>
      <w:bookmarkStart w:id="57" w:name="_Toc309291812"/>
      <w:bookmarkStart w:id="58" w:name="_Toc175381442"/>
      <w:bookmarkEnd w:id="43"/>
      <w:bookmarkEnd w:id="44"/>
      <w:bookmarkEnd w:id="45"/>
      <w:bookmarkEnd w:id="46"/>
      <w:bookmarkEnd w:id="47"/>
      <w:bookmarkEnd w:id="48"/>
      <w:r>
        <w:br w:type="page"/>
      </w:r>
    </w:p>
    <w:p w14:paraId="07BAD2F0" w14:textId="6C41C5ED" w:rsidR="002C1A3B" w:rsidRPr="00932F14" w:rsidRDefault="002C1A3B" w:rsidP="002C1A3B">
      <w:pPr>
        <w:pStyle w:val="Heading2"/>
      </w:pPr>
      <w:r>
        <w:lastRenderedPageBreak/>
        <w:t>2.2</w:t>
      </w:r>
      <w:r>
        <w:tab/>
      </w:r>
      <w:r w:rsidR="00E25139">
        <w:t>Safety</w:t>
      </w:r>
      <w:r w:rsidRPr="00932F14">
        <w:t xml:space="preserve"> </w:t>
      </w:r>
      <w:r>
        <w:t>a</w:t>
      </w:r>
      <w:r w:rsidRPr="00932F14">
        <w:t>ssessment</w:t>
      </w:r>
      <w:bookmarkEnd w:id="54"/>
      <w:bookmarkEnd w:id="55"/>
      <w:bookmarkEnd w:id="56"/>
      <w:r w:rsidRPr="00932F14">
        <w:t xml:space="preserve"> </w:t>
      </w:r>
    </w:p>
    <w:p w14:paraId="5BD088C5" w14:textId="15F5678E" w:rsidR="00E25139" w:rsidRDefault="00E25139" w:rsidP="00E25139">
      <w:pPr>
        <w:pStyle w:val="FSHeading"/>
        <w:ind w:left="0" w:firstLine="0"/>
        <w:rPr>
          <w:b w:val="0"/>
          <w:color w:val="000000" w:themeColor="text1"/>
        </w:rPr>
      </w:pPr>
      <w:r w:rsidRPr="002C33A1">
        <w:rPr>
          <w:b w:val="0"/>
          <w:color w:val="000000" w:themeColor="text1"/>
        </w:rPr>
        <w:t xml:space="preserve">In conducting a safety assessment of food derived from </w:t>
      </w:r>
      <w:r>
        <w:rPr>
          <w:b w:val="0"/>
          <w:color w:val="000000" w:themeColor="text1"/>
        </w:rPr>
        <w:t>W8, X17, Y9, F10 and J3</w:t>
      </w:r>
      <w:r w:rsidRPr="002C33A1">
        <w:rPr>
          <w:b w:val="0"/>
          <w:color w:val="000000" w:themeColor="text1"/>
        </w:rPr>
        <w:t xml:space="preserve">, a number of criteria </w:t>
      </w:r>
      <w:r w:rsidR="00784B52">
        <w:rPr>
          <w:b w:val="0"/>
          <w:color w:val="000000" w:themeColor="text1"/>
        </w:rPr>
        <w:t>were</w:t>
      </w:r>
      <w:r w:rsidRPr="002C33A1">
        <w:rPr>
          <w:b w:val="0"/>
          <w:color w:val="000000" w:themeColor="text1"/>
        </w:rPr>
        <w:t xml:space="preserve"> addressed including: </w:t>
      </w:r>
    </w:p>
    <w:p w14:paraId="192411EA" w14:textId="77777777" w:rsidR="00784B52" w:rsidRPr="00107E06" w:rsidRDefault="00784B52" w:rsidP="00784B52">
      <w:pPr>
        <w:rPr>
          <w:color w:val="000000" w:themeColor="text1"/>
        </w:rPr>
      </w:pPr>
    </w:p>
    <w:p w14:paraId="17CFFB74" w14:textId="77777777" w:rsidR="00784B52" w:rsidRPr="00107E06" w:rsidRDefault="00784B52" w:rsidP="00784B52">
      <w:pPr>
        <w:pStyle w:val="FSBullet1"/>
        <w:numPr>
          <w:ilvl w:val="0"/>
          <w:numId w:val="8"/>
        </w:numPr>
        <w:ind w:left="567" w:hanging="567"/>
        <w:rPr>
          <w:color w:val="000000" w:themeColor="text1"/>
        </w:rPr>
      </w:pPr>
      <w:r w:rsidRPr="00107E06">
        <w:rPr>
          <w:color w:val="000000" w:themeColor="text1"/>
        </w:rPr>
        <w:t>a characterisation of the transferred genetic material, its origin, function and stability in the potato genome</w:t>
      </w:r>
    </w:p>
    <w:p w14:paraId="20EE4285" w14:textId="77777777" w:rsidR="00784B52" w:rsidRPr="00107E06" w:rsidRDefault="00784B52" w:rsidP="00784B52">
      <w:pPr>
        <w:pStyle w:val="FSBullet1"/>
        <w:numPr>
          <w:ilvl w:val="0"/>
          <w:numId w:val="8"/>
        </w:numPr>
        <w:ind w:left="567" w:hanging="567"/>
        <w:rPr>
          <w:color w:val="000000" w:themeColor="text1"/>
        </w:rPr>
      </w:pPr>
      <w:r w:rsidRPr="00107E06">
        <w:rPr>
          <w:color w:val="000000" w:themeColor="text1"/>
        </w:rPr>
        <w:t>the c</w:t>
      </w:r>
      <w:r>
        <w:rPr>
          <w:color w:val="000000" w:themeColor="text1"/>
        </w:rPr>
        <w:t>hanges at the level of DNA and RNA</w:t>
      </w:r>
      <w:r w:rsidRPr="00107E06">
        <w:rPr>
          <w:color w:val="000000" w:themeColor="text1"/>
        </w:rPr>
        <w:t xml:space="preserve"> in the whole food</w:t>
      </w:r>
    </w:p>
    <w:p w14:paraId="6F7AB6B0" w14:textId="77777777" w:rsidR="00784B52" w:rsidRPr="00107E06" w:rsidRDefault="00784B52" w:rsidP="00784B52">
      <w:pPr>
        <w:pStyle w:val="FSBullet1"/>
        <w:numPr>
          <w:ilvl w:val="0"/>
          <w:numId w:val="8"/>
        </w:numPr>
        <w:ind w:left="567" w:hanging="567"/>
        <w:rPr>
          <w:color w:val="000000" w:themeColor="text1"/>
        </w:rPr>
      </w:pPr>
      <w:r w:rsidRPr="00107E06">
        <w:rPr>
          <w:color w:val="000000" w:themeColor="text1"/>
        </w:rPr>
        <w:t>detailed compositional analyses</w:t>
      </w:r>
    </w:p>
    <w:p w14:paraId="51BF7DFD" w14:textId="77777777" w:rsidR="00784B52" w:rsidRPr="00107E06" w:rsidRDefault="00784B52" w:rsidP="00784B52">
      <w:pPr>
        <w:pStyle w:val="FSBullet1"/>
        <w:numPr>
          <w:ilvl w:val="0"/>
          <w:numId w:val="8"/>
        </w:numPr>
        <w:ind w:left="567" w:hanging="567"/>
        <w:rPr>
          <w:color w:val="000000" w:themeColor="text1"/>
        </w:rPr>
      </w:pPr>
      <w:r w:rsidRPr="00107E06">
        <w:rPr>
          <w:color w:val="000000" w:themeColor="text1"/>
        </w:rPr>
        <w:t>evaluation of intended and unintended changes.</w:t>
      </w:r>
    </w:p>
    <w:p w14:paraId="3900C7AF" w14:textId="77777777" w:rsidR="00784B52" w:rsidRDefault="00784B52" w:rsidP="00E25139">
      <w:pPr>
        <w:pStyle w:val="FSHeading"/>
        <w:ind w:left="0" w:firstLine="0"/>
        <w:rPr>
          <w:b w:val="0"/>
          <w:color w:val="000000" w:themeColor="text1"/>
        </w:rPr>
      </w:pPr>
    </w:p>
    <w:p w14:paraId="6A1BC53B" w14:textId="72EA3676" w:rsidR="00E25139" w:rsidRDefault="00E25139" w:rsidP="00E25139">
      <w:pPr>
        <w:rPr>
          <w:color w:val="000000" w:themeColor="text1"/>
        </w:rPr>
      </w:pPr>
      <w:r w:rsidRPr="00DD5D09">
        <w:rPr>
          <w:color w:val="000000" w:themeColor="text1"/>
        </w:rPr>
        <w:t xml:space="preserve">The assessment of </w:t>
      </w:r>
      <w:r>
        <w:rPr>
          <w:color w:val="000000" w:themeColor="text1"/>
        </w:rPr>
        <w:t>W8, X17, Y9, F10 and J3</w:t>
      </w:r>
      <w:r w:rsidRPr="00DD5D09">
        <w:rPr>
          <w:color w:val="000000" w:themeColor="text1"/>
        </w:rPr>
        <w:t xml:space="preserve"> was restricted to human food safety and nutritional issues. This assessment therefore d</w:t>
      </w:r>
      <w:r>
        <w:rPr>
          <w:color w:val="000000" w:themeColor="text1"/>
        </w:rPr>
        <w:t>id</w:t>
      </w:r>
      <w:r w:rsidRPr="00DD5D09">
        <w:rPr>
          <w:color w:val="000000" w:themeColor="text1"/>
        </w:rPr>
        <w:t xml:space="preserve"> not address any risks to the environment that may occur as the result of growing GM plants used in food production, or any risks to animals that may consume feed derived from GM plants. </w:t>
      </w:r>
      <w:r>
        <w:rPr>
          <w:color w:val="000000" w:themeColor="text1"/>
        </w:rPr>
        <w:t>The Applicant has indicated that they have no intention of applying for commercial c</w:t>
      </w:r>
      <w:r w:rsidRPr="00DD5D09">
        <w:rPr>
          <w:color w:val="000000" w:themeColor="text1"/>
        </w:rPr>
        <w:t xml:space="preserve">ultivation </w:t>
      </w:r>
      <w:r>
        <w:rPr>
          <w:color w:val="000000" w:themeColor="text1"/>
        </w:rPr>
        <w:t xml:space="preserve">of </w:t>
      </w:r>
      <w:r w:rsidRPr="00E25139">
        <w:rPr>
          <w:color w:val="000000" w:themeColor="text1"/>
        </w:rPr>
        <w:t>W8, X17, Y9, F10 and J3</w:t>
      </w:r>
      <w:r>
        <w:rPr>
          <w:color w:val="000000" w:themeColor="text1"/>
        </w:rPr>
        <w:t xml:space="preserve"> </w:t>
      </w:r>
      <w:r w:rsidRPr="00DD5D09">
        <w:rPr>
          <w:color w:val="000000" w:themeColor="text1"/>
        </w:rPr>
        <w:t>in Australia</w:t>
      </w:r>
      <w:r>
        <w:rPr>
          <w:color w:val="000000" w:themeColor="text1"/>
        </w:rPr>
        <w:t xml:space="preserve"> or New Zealand.</w:t>
      </w:r>
    </w:p>
    <w:p w14:paraId="466A5634" w14:textId="77777777" w:rsidR="00E25139" w:rsidRDefault="00E25139" w:rsidP="00E25139">
      <w:pPr>
        <w:rPr>
          <w:color w:val="000000" w:themeColor="text1"/>
        </w:rPr>
      </w:pPr>
    </w:p>
    <w:p w14:paraId="7879E6B3" w14:textId="6F08C7E4" w:rsidR="00E25139" w:rsidRPr="00DD5D09" w:rsidRDefault="000B47CE" w:rsidP="00E25139">
      <w:pPr>
        <w:rPr>
          <w:color w:val="000000" w:themeColor="text1"/>
        </w:rPr>
      </w:pPr>
      <w:r w:rsidRPr="000B47CE">
        <w:rPr>
          <w:color w:val="000000" w:themeColor="text1"/>
        </w:rPr>
        <w:t>Some m</w:t>
      </w:r>
      <w:r w:rsidR="00E25139" w:rsidRPr="000B47CE">
        <w:rPr>
          <w:color w:val="000000" w:themeColor="text1"/>
        </w:rPr>
        <w:t xml:space="preserve">inor </w:t>
      </w:r>
      <w:r w:rsidRPr="000B47CE">
        <w:rPr>
          <w:color w:val="000000" w:themeColor="text1"/>
        </w:rPr>
        <w:t xml:space="preserve">changes </w:t>
      </w:r>
      <w:r w:rsidR="00E25139" w:rsidRPr="000B47CE">
        <w:rPr>
          <w:color w:val="000000" w:themeColor="text1"/>
        </w:rPr>
        <w:t xml:space="preserve">in the SD1 released with the call for submissions have been </w:t>
      </w:r>
      <w:r w:rsidRPr="000B47CE">
        <w:rPr>
          <w:color w:val="000000" w:themeColor="text1"/>
        </w:rPr>
        <w:t>made</w:t>
      </w:r>
      <w:r>
        <w:rPr>
          <w:color w:val="000000" w:themeColor="text1"/>
        </w:rPr>
        <w:t>,</w:t>
      </w:r>
      <w:r w:rsidRPr="000B47CE">
        <w:rPr>
          <w:color w:val="000000" w:themeColor="text1"/>
        </w:rPr>
        <w:t xml:space="preserve"> related to</w:t>
      </w:r>
      <w:r>
        <w:rPr>
          <w:color w:val="000000" w:themeColor="text1"/>
        </w:rPr>
        <w:t xml:space="preserve"> further</w:t>
      </w:r>
      <w:r w:rsidRPr="000B47CE">
        <w:rPr>
          <w:color w:val="000000" w:themeColor="text1"/>
        </w:rPr>
        <w:t xml:space="preserve"> information about the </w:t>
      </w:r>
      <w:r w:rsidRPr="000B47CE">
        <w:rPr>
          <w:i/>
          <w:color w:val="000000" w:themeColor="text1"/>
        </w:rPr>
        <w:t>Solanum venturii</w:t>
      </w:r>
      <w:r w:rsidRPr="000B47CE">
        <w:rPr>
          <w:color w:val="000000" w:themeColor="text1"/>
        </w:rPr>
        <w:t xml:space="preserve"> plant and correction of minor errors</w:t>
      </w:r>
      <w:r w:rsidR="00E25139" w:rsidRPr="000B47CE">
        <w:rPr>
          <w:color w:val="000000" w:themeColor="text1"/>
        </w:rPr>
        <w:t>.</w:t>
      </w:r>
    </w:p>
    <w:p w14:paraId="77944AC0" w14:textId="77777777" w:rsidR="00E25139" w:rsidRPr="00DD5D09" w:rsidRDefault="00E25139" w:rsidP="00E25139">
      <w:pPr>
        <w:rPr>
          <w:color w:val="000000" w:themeColor="text1"/>
        </w:rPr>
      </w:pPr>
    </w:p>
    <w:p w14:paraId="0F048CFB" w14:textId="77777777" w:rsidR="00E25139" w:rsidRPr="00DD5D09" w:rsidRDefault="00E25139" w:rsidP="00E25139">
      <w:pPr>
        <w:rPr>
          <w:color w:val="000000" w:themeColor="text1"/>
        </w:rPr>
      </w:pPr>
      <w:r w:rsidRPr="00DD5D09">
        <w:rPr>
          <w:color w:val="000000" w:themeColor="text1"/>
        </w:rPr>
        <w:t xml:space="preserve">No potential public health and safety concerns have been identified. </w:t>
      </w:r>
    </w:p>
    <w:p w14:paraId="3CA13BF2" w14:textId="77777777" w:rsidR="00E25139" w:rsidRPr="00DD5D09" w:rsidRDefault="00E25139" w:rsidP="00E25139">
      <w:pPr>
        <w:rPr>
          <w:color w:val="000000" w:themeColor="text1"/>
        </w:rPr>
      </w:pPr>
    </w:p>
    <w:p w14:paraId="6391FADD" w14:textId="1D009B9A" w:rsidR="002C1A3B" w:rsidRPr="00D3171B" w:rsidRDefault="00E25139" w:rsidP="00E25139">
      <w:pPr>
        <w:rPr>
          <w:color w:val="00B050"/>
        </w:rPr>
      </w:pPr>
      <w:r w:rsidRPr="005B2614">
        <w:rPr>
          <w:color w:val="000000" w:themeColor="text1"/>
        </w:rPr>
        <w:t xml:space="preserve">Based on the data provided in the Application, and other available information, food derived from </w:t>
      </w:r>
      <w:r w:rsidRPr="00E25139">
        <w:rPr>
          <w:color w:val="000000" w:themeColor="text1"/>
        </w:rPr>
        <w:t>W8, X17, Y9, F10 and J3</w:t>
      </w:r>
      <w:r w:rsidRPr="005B2614">
        <w:rPr>
          <w:color w:val="000000" w:themeColor="text1"/>
        </w:rPr>
        <w:t xml:space="preserve"> is considered to be as safe for human consumption as food derived from conventional </w:t>
      </w:r>
      <w:r w:rsidR="007162B5">
        <w:rPr>
          <w:color w:val="000000" w:themeColor="text1"/>
        </w:rPr>
        <w:t>potato varieties</w:t>
      </w:r>
      <w:r w:rsidRPr="005B2614">
        <w:rPr>
          <w:color w:val="000000" w:themeColor="text1"/>
        </w:rPr>
        <w:t>.</w:t>
      </w:r>
    </w:p>
    <w:p w14:paraId="7251ECF7" w14:textId="77777777" w:rsidR="002C1A3B" w:rsidRPr="00932F14" w:rsidRDefault="002C1A3B" w:rsidP="002C1A3B">
      <w:pPr>
        <w:pStyle w:val="Heading2"/>
      </w:pPr>
      <w:bookmarkStart w:id="59" w:name="_Toc370223473"/>
      <w:bookmarkStart w:id="60" w:name="_Toc370225388"/>
      <w:bookmarkStart w:id="61" w:name="_Toc488831254"/>
      <w:bookmarkStart w:id="62" w:name="_Toc175381450"/>
      <w:bookmarkEnd w:id="57"/>
      <w:bookmarkEnd w:id="58"/>
      <w:r>
        <w:t>2.3</w:t>
      </w:r>
      <w:r>
        <w:tab/>
        <w:t>Risk management</w:t>
      </w:r>
      <w:bookmarkEnd w:id="59"/>
      <w:bookmarkEnd w:id="60"/>
      <w:bookmarkEnd w:id="61"/>
    </w:p>
    <w:p w14:paraId="059E7323" w14:textId="169BE388" w:rsidR="00C23865" w:rsidRDefault="00C23865" w:rsidP="00C23865">
      <w:pPr>
        <w:pStyle w:val="Heading3"/>
      </w:pPr>
      <w:bookmarkStart w:id="63" w:name="_Toc476754823"/>
      <w:bookmarkStart w:id="64" w:name="_Toc486933722"/>
      <w:bookmarkStart w:id="65" w:name="_Toc488831255"/>
      <w:bookmarkStart w:id="66" w:name="_Toc438026181"/>
      <w:bookmarkStart w:id="67" w:name="_Toc454376567"/>
      <w:bookmarkStart w:id="68" w:name="_Toc476754824"/>
      <w:bookmarkStart w:id="69" w:name="_Toc486933723"/>
      <w:bookmarkStart w:id="70" w:name="_Toc309291814"/>
      <w:bookmarkStart w:id="71" w:name="_Toc370225389"/>
      <w:bookmarkStart w:id="72" w:name="_Toc286391012"/>
      <w:bookmarkEnd w:id="62"/>
      <w:r>
        <w:t>2.3</w:t>
      </w:r>
      <w:r w:rsidRPr="004B6A58">
        <w:t>.1</w:t>
      </w:r>
      <w:r w:rsidRPr="004B6A58">
        <w:tab/>
        <w:t>Labelling</w:t>
      </w:r>
      <w:bookmarkEnd w:id="63"/>
      <w:bookmarkEnd w:id="64"/>
      <w:bookmarkEnd w:id="65"/>
    </w:p>
    <w:p w14:paraId="7C8FF1C2" w14:textId="7E58D23B" w:rsidR="00165CFE" w:rsidRDefault="00165CFE" w:rsidP="00165CFE">
      <w:pPr>
        <w:pStyle w:val="Heading4"/>
      </w:pPr>
      <w:r>
        <w:t>2.3.3.1</w:t>
      </w:r>
      <w:r>
        <w:tab/>
        <w:t>Requirement to be labelled as ‘genetically modified’</w:t>
      </w:r>
    </w:p>
    <w:p w14:paraId="5AFB5DBD" w14:textId="251BDED6" w:rsidR="00D17FCF" w:rsidRPr="0072095E" w:rsidRDefault="00D17FCF" w:rsidP="00D17FCF">
      <w:pPr>
        <w:rPr>
          <w:color w:val="000000" w:themeColor="text1"/>
        </w:rPr>
      </w:pPr>
      <w:r w:rsidRPr="0072095E">
        <w:rPr>
          <w:color w:val="000000" w:themeColor="text1"/>
        </w:rPr>
        <w:t xml:space="preserve">In accordance with the labelling provisions in Standard 1.5.2 (see section 1.3 of this Report), food derived from </w:t>
      </w:r>
      <w:r>
        <w:rPr>
          <w:color w:val="000000" w:themeColor="text1"/>
        </w:rPr>
        <w:t>W8, X17, Y9, F10 and J3</w:t>
      </w:r>
      <w:r w:rsidRPr="0072095E">
        <w:rPr>
          <w:color w:val="000000" w:themeColor="text1"/>
        </w:rPr>
        <w:t xml:space="preserve"> would be required to be labelled as ‘genetically modified’ </w:t>
      </w:r>
      <w:r>
        <w:rPr>
          <w:color w:val="000000" w:themeColor="text1"/>
        </w:rPr>
        <w:t>if it</w:t>
      </w:r>
      <w:r w:rsidRPr="0072095E">
        <w:rPr>
          <w:color w:val="000000" w:themeColor="text1"/>
        </w:rPr>
        <w:t xml:space="preserve"> contains novel DNA or novel protein. </w:t>
      </w:r>
      <w:r>
        <w:rPr>
          <w:color w:val="000000" w:themeColor="text1"/>
        </w:rPr>
        <w:t>FSANZ is not proposing to list f</w:t>
      </w:r>
      <w:r w:rsidRPr="0072095E">
        <w:rPr>
          <w:color w:val="000000" w:themeColor="text1"/>
        </w:rPr>
        <w:t xml:space="preserve">ood derived from </w:t>
      </w:r>
      <w:r>
        <w:rPr>
          <w:color w:val="000000" w:themeColor="text1"/>
        </w:rPr>
        <w:t>W8, X17, Y9, F10 and J3</w:t>
      </w:r>
      <w:r w:rsidRPr="0072095E">
        <w:rPr>
          <w:color w:val="000000" w:themeColor="text1"/>
        </w:rPr>
        <w:t xml:space="preserve"> in subsections S26—3(2) and (3) of Schedule 26 as</w:t>
      </w:r>
      <w:r>
        <w:rPr>
          <w:color w:val="000000" w:themeColor="text1"/>
        </w:rPr>
        <w:t xml:space="preserve"> the compositional analyses indicate</w:t>
      </w:r>
      <w:r w:rsidRPr="0072095E">
        <w:rPr>
          <w:color w:val="000000" w:themeColor="text1"/>
        </w:rPr>
        <w:t xml:space="preserve"> the raw agricultural product does not have an altered characteristic when compared to the existing counterpart food that is not produced using gene technology (see Section 5 of the SD1).</w:t>
      </w:r>
    </w:p>
    <w:p w14:paraId="78480AED" w14:textId="77777777" w:rsidR="00D17FCF" w:rsidRPr="0072095E" w:rsidRDefault="00D17FCF" w:rsidP="00D17FCF">
      <w:pPr>
        <w:rPr>
          <w:color w:val="000000" w:themeColor="text1"/>
        </w:rPr>
      </w:pPr>
    </w:p>
    <w:p w14:paraId="6E43863B" w14:textId="552DEDE2" w:rsidR="00DF068D" w:rsidRDefault="00522673" w:rsidP="00D17FCF">
      <w:pPr>
        <w:rPr>
          <w:color w:val="000000" w:themeColor="text1"/>
        </w:rPr>
      </w:pPr>
      <w:r>
        <w:rPr>
          <w:color w:val="000000" w:themeColor="text1"/>
        </w:rPr>
        <w:t>C</w:t>
      </w:r>
      <w:r w:rsidR="00E172E1">
        <w:rPr>
          <w:color w:val="000000" w:themeColor="text1"/>
        </w:rPr>
        <w:t>ooked and</w:t>
      </w:r>
      <w:r w:rsidR="00D17FCF" w:rsidRPr="0072095E">
        <w:rPr>
          <w:color w:val="000000" w:themeColor="text1"/>
        </w:rPr>
        <w:t xml:space="preserve"> processed products derived from </w:t>
      </w:r>
      <w:r w:rsidR="00D17FCF">
        <w:rPr>
          <w:color w:val="000000" w:themeColor="text1"/>
        </w:rPr>
        <w:t>lines</w:t>
      </w:r>
      <w:r w:rsidR="00D17FCF" w:rsidRPr="0072095E">
        <w:rPr>
          <w:color w:val="000000" w:themeColor="text1"/>
        </w:rPr>
        <w:t xml:space="preserve"> </w:t>
      </w:r>
      <w:r w:rsidR="00D17FCF">
        <w:rPr>
          <w:color w:val="000000" w:themeColor="text1"/>
        </w:rPr>
        <w:t xml:space="preserve">W8, X17, Y9, F10 and J3 </w:t>
      </w:r>
      <w:r w:rsidR="00D17FCF" w:rsidRPr="0072095E">
        <w:rPr>
          <w:color w:val="000000" w:themeColor="text1"/>
        </w:rPr>
        <w:t xml:space="preserve">(e.g. </w:t>
      </w:r>
      <w:r w:rsidR="00D17FCF">
        <w:rPr>
          <w:color w:val="000000" w:themeColor="text1"/>
        </w:rPr>
        <w:t>F</w:t>
      </w:r>
      <w:r w:rsidR="00D17FCF" w:rsidRPr="0072095E">
        <w:rPr>
          <w:color w:val="000000" w:themeColor="text1"/>
        </w:rPr>
        <w:t xml:space="preserve">rench fries, crisps, potato starch) would </w:t>
      </w:r>
      <w:r w:rsidR="00D17FCF">
        <w:rPr>
          <w:color w:val="000000" w:themeColor="text1"/>
        </w:rPr>
        <w:t xml:space="preserve">be expected to </w:t>
      </w:r>
      <w:r w:rsidR="00D17FCF" w:rsidRPr="0072095E">
        <w:rPr>
          <w:color w:val="000000" w:themeColor="text1"/>
        </w:rPr>
        <w:t xml:space="preserve">contain novel DNA </w:t>
      </w:r>
      <w:r w:rsidR="00D17FCF">
        <w:rPr>
          <w:color w:val="000000" w:themeColor="text1"/>
        </w:rPr>
        <w:t xml:space="preserve">and/or novel protein. If </w:t>
      </w:r>
      <w:r w:rsidR="00460A33">
        <w:rPr>
          <w:color w:val="000000" w:themeColor="text1"/>
        </w:rPr>
        <w:t>this is the case</w:t>
      </w:r>
      <w:r w:rsidR="00D17FCF">
        <w:rPr>
          <w:color w:val="000000" w:themeColor="text1"/>
        </w:rPr>
        <w:t xml:space="preserve">, </w:t>
      </w:r>
      <w:r w:rsidR="00DF068D">
        <w:rPr>
          <w:color w:val="000000" w:themeColor="text1"/>
        </w:rPr>
        <w:t xml:space="preserve">the statement ‘genetically modified’ </w:t>
      </w:r>
      <w:r w:rsidR="00D813B1">
        <w:rPr>
          <w:color w:val="000000" w:themeColor="text1"/>
        </w:rPr>
        <w:t>would need to be included on th</w:t>
      </w:r>
      <w:r w:rsidR="00DF068D">
        <w:rPr>
          <w:color w:val="000000" w:themeColor="text1"/>
        </w:rPr>
        <w:t xml:space="preserve">e label </w:t>
      </w:r>
      <w:r w:rsidR="00D813B1">
        <w:rPr>
          <w:color w:val="000000" w:themeColor="text1"/>
        </w:rPr>
        <w:t>of the packaged food a</w:t>
      </w:r>
      <w:r w:rsidR="00DF068D">
        <w:rPr>
          <w:color w:val="000000" w:themeColor="text1"/>
        </w:rPr>
        <w:t>vailable for sale</w:t>
      </w:r>
      <w:r w:rsidR="00D813B1">
        <w:rPr>
          <w:color w:val="000000" w:themeColor="text1"/>
        </w:rPr>
        <w:t>.</w:t>
      </w:r>
      <w:r w:rsidR="00DF068D">
        <w:rPr>
          <w:color w:val="000000" w:themeColor="text1"/>
        </w:rPr>
        <w:t xml:space="preserve"> </w:t>
      </w:r>
      <w:r w:rsidR="00D17FCF">
        <w:rPr>
          <w:color w:val="000000" w:themeColor="text1"/>
        </w:rPr>
        <w:t xml:space="preserve"> </w:t>
      </w:r>
    </w:p>
    <w:p w14:paraId="26BC975E" w14:textId="77777777" w:rsidR="007F6C0C" w:rsidRDefault="007F6C0C" w:rsidP="007F6C0C">
      <w:pPr>
        <w:rPr>
          <w:color w:val="000000" w:themeColor="text1"/>
        </w:rPr>
      </w:pPr>
    </w:p>
    <w:p w14:paraId="41DD60ED" w14:textId="3CD55062" w:rsidR="007F6C0C" w:rsidRDefault="00DF068D" w:rsidP="00D17FCF">
      <w:pPr>
        <w:rPr>
          <w:color w:val="000000" w:themeColor="text1"/>
        </w:rPr>
      </w:pPr>
      <w:r>
        <w:rPr>
          <w:color w:val="000000" w:themeColor="text1"/>
        </w:rPr>
        <w:t>Should approval be granted in the future for the cultivation and</w:t>
      </w:r>
      <w:r w:rsidR="007F6C0C">
        <w:rPr>
          <w:color w:val="000000" w:themeColor="text1"/>
        </w:rPr>
        <w:t>/</w:t>
      </w:r>
      <w:r>
        <w:rPr>
          <w:color w:val="000000" w:themeColor="text1"/>
        </w:rPr>
        <w:t xml:space="preserve">or importation of potato lines </w:t>
      </w:r>
      <w:r w:rsidRPr="00DF068D">
        <w:rPr>
          <w:color w:val="000000" w:themeColor="text1"/>
        </w:rPr>
        <w:t>W8, X17, Y9, F10 and J3</w:t>
      </w:r>
      <w:r>
        <w:rPr>
          <w:color w:val="000000" w:themeColor="text1"/>
        </w:rPr>
        <w:t xml:space="preserve">, the sale of unpackaged </w:t>
      </w:r>
      <w:r w:rsidR="007F6C0C">
        <w:rPr>
          <w:color w:val="000000" w:themeColor="text1"/>
        </w:rPr>
        <w:t xml:space="preserve">raw </w:t>
      </w:r>
      <w:r>
        <w:rPr>
          <w:color w:val="000000" w:themeColor="text1"/>
        </w:rPr>
        <w:t xml:space="preserve">potatoes </w:t>
      </w:r>
      <w:r w:rsidR="007F6C0C">
        <w:rPr>
          <w:color w:val="000000" w:themeColor="text1"/>
        </w:rPr>
        <w:t xml:space="preserve">(e.g. </w:t>
      </w:r>
      <w:r w:rsidR="00D813B1">
        <w:rPr>
          <w:color w:val="000000" w:themeColor="text1"/>
        </w:rPr>
        <w:t xml:space="preserve">sold </w:t>
      </w:r>
      <w:r w:rsidR="007F6C0C">
        <w:rPr>
          <w:color w:val="000000" w:themeColor="text1"/>
        </w:rPr>
        <w:t xml:space="preserve">loose </w:t>
      </w:r>
      <w:r w:rsidR="00D813B1">
        <w:rPr>
          <w:color w:val="000000" w:themeColor="text1"/>
        </w:rPr>
        <w:t xml:space="preserve">from a </w:t>
      </w:r>
      <w:r w:rsidR="007F6C0C">
        <w:rPr>
          <w:color w:val="000000" w:themeColor="text1"/>
        </w:rPr>
        <w:t>bulk bin) would trigger the requirement for the ‘genetically modified’ statement to accompany the food or be displayed in connection with the display of the food.</w:t>
      </w:r>
      <w:r w:rsidR="00451231" w:rsidRPr="00451231">
        <w:t xml:space="preserve"> </w:t>
      </w:r>
    </w:p>
    <w:p w14:paraId="4DFDA3DF" w14:textId="77777777" w:rsidR="007F6C0C" w:rsidRDefault="007F6C0C" w:rsidP="00D17FCF">
      <w:pPr>
        <w:rPr>
          <w:color w:val="000000" w:themeColor="text1"/>
        </w:rPr>
      </w:pPr>
    </w:p>
    <w:p w14:paraId="49E0AEC2" w14:textId="1D5B1046" w:rsidR="007F6C0C" w:rsidRDefault="007F6C0C" w:rsidP="007F6C0C">
      <w:pPr>
        <w:rPr>
          <w:color w:val="000000" w:themeColor="text1"/>
        </w:rPr>
      </w:pPr>
      <w:r>
        <w:rPr>
          <w:color w:val="000000" w:themeColor="text1"/>
        </w:rPr>
        <w:t>In accordance with the existing labelling provisions in Standard 1.5.2, labelling would not apply to h</w:t>
      </w:r>
      <w:r w:rsidRPr="0072095E">
        <w:rPr>
          <w:color w:val="000000" w:themeColor="text1"/>
        </w:rPr>
        <w:t xml:space="preserve">ighly processed products </w:t>
      </w:r>
      <w:r w:rsidR="00234502">
        <w:rPr>
          <w:color w:val="000000" w:themeColor="text1"/>
        </w:rPr>
        <w:t>derived from W8, X17, Y9, F10 and J3</w:t>
      </w:r>
      <w:r w:rsidR="00234502" w:rsidRPr="0072095E">
        <w:rPr>
          <w:color w:val="000000" w:themeColor="text1"/>
        </w:rPr>
        <w:t xml:space="preserve"> </w:t>
      </w:r>
      <w:r w:rsidRPr="0072095E">
        <w:rPr>
          <w:color w:val="000000" w:themeColor="text1"/>
        </w:rPr>
        <w:t>such as alcohol</w:t>
      </w:r>
      <w:r w:rsidR="0010553D">
        <w:rPr>
          <w:color w:val="000000" w:themeColor="text1"/>
        </w:rPr>
        <w:t xml:space="preserve">, when </w:t>
      </w:r>
      <w:r w:rsidRPr="0072095E">
        <w:rPr>
          <w:color w:val="000000" w:themeColor="text1"/>
        </w:rPr>
        <w:t xml:space="preserve">novel DNA </w:t>
      </w:r>
      <w:r>
        <w:rPr>
          <w:color w:val="000000" w:themeColor="text1"/>
        </w:rPr>
        <w:t>or novel protein</w:t>
      </w:r>
      <w:r w:rsidR="0010553D">
        <w:rPr>
          <w:color w:val="000000" w:themeColor="text1"/>
        </w:rPr>
        <w:t xml:space="preserve"> is absent. The composition and characteristics of such </w:t>
      </w:r>
      <w:r w:rsidR="0010553D">
        <w:rPr>
          <w:color w:val="000000" w:themeColor="text1"/>
        </w:rPr>
        <w:lastRenderedPageBreak/>
        <w:t xml:space="preserve">highly refined products would be the same as those made from non-GM potato varieties. </w:t>
      </w:r>
      <w:r>
        <w:rPr>
          <w:color w:val="000000" w:themeColor="text1"/>
        </w:rPr>
        <w:t xml:space="preserve"> </w:t>
      </w:r>
    </w:p>
    <w:p w14:paraId="3201EF28" w14:textId="497D79C6" w:rsidR="0010553D" w:rsidRDefault="0010553D" w:rsidP="007F6C0C">
      <w:pPr>
        <w:rPr>
          <w:color w:val="000000" w:themeColor="text1"/>
        </w:rPr>
      </w:pPr>
    </w:p>
    <w:p w14:paraId="6DB58495" w14:textId="76BD2F50" w:rsidR="0010553D" w:rsidRDefault="00A57D95" w:rsidP="007F6C0C">
      <w:pPr>
        <w:rPr>
          <w:color w:val="000000" w:themeColor="text1"/>
        </w:rPr>
      </w:pPr>
      <w:r>
        <w:rPr>
          <w:color w:val="000000" w:themeColor="text1"/>
        </w:rPr>
        <w:t>In addition</w:t>
      </w:r>
      <w:r w:rsidR="0010553D">
        <w:rPr>
          <w:color w:val="000000" w:themeColor="text1"/>
        </w:rPr>
        <w:t xml:space="preserve">, </w:t>
      </w:r>
      <w:r w:rsidR="008D7782">
        <w:rPr>
          <w:color w:val="000000" w:themeColor="text1"/>
        </w:rPr>
        <w:t xml:space="preserve">subsection 1.5.2—4(1) states </w:t>
      </w:r>
      <w:r w:rsidR="00762B7F">
        <w:rPr>
          <w:color w:val="000000" w:themeColor="text1"/>
        </w:rPr>
        <w:t xml:space="preserve">that </w:t>
      </w:r>
      <w:r w:rsidR="009959CC">
        <w:rPr>
          <w:color w:val="000000" w:themeColor="text1"/>
        </w:rPr>
        <w:t xml:space="preserve">the requirement to label food as ‘genetically modified’ </w:t>
      </w:r>
      <w:r w:rsidR="0010553D">
        <w:rPr>
          <w:color w:val="000000" w:themeColor="text1"/>
        </w:rPr>
        <w:t xml:space="preserve">would not apply to potato products </w:t>
      </w:r>
      <w:r w:rsidR="00234502">
        <w:rPr>
          <w:color w:val="000000" w:themeColor="text1"/>
        </w:rPr>
        <w:t xml:space="preserve">prepared and </w:t>
      </w:r>
      <w:r w:rsidR="0010553D" w:rsidRPr="0010553D">
        <w:rPr>
          <w:color w:val="000000" w:themeColor="text1"/>
        </w:rPr>
        <w:t xml:space="preserve">sold </w:t>
      </w:r>
      <w:r w:rsidR="00234502" w:rsidRPr="00335BC6">
        <w:t xml:space="preserve">for immediate consumption </w:t>
      </w:r>
      <w:r w:rsidR="0010553D" w:rsidRPr="0010553D">
        <w:rPr>
          <w:color w:val="000000" w:themeColor="text1"/>
        </w:rPr>
        <w:t xml:space="preserve">through restaurants, take away outlets, caterers, or self-catering institutions.  </w:t>
      </w:r>
    </w:p>
    <w:p w14:paraId="01343011" w14:textId="25D20866" w:rsidR="00165CFE" w:rsidRDefault="00165CFE" w:rsidP="00165CFE">
      <w:pPr>
        <w:pStyle w:val="Heading4"/>
      </w:pPr>
      <w:r>
        <w:t>2.3.3.2</w:t>
      </w:r>
      <w:r>
        <w:tab/>
        <w:t>Need for additional labelling requirements</w:t>
      </w:r>
    </w:p>
    <w:p w14:paraId="745DD248" w14:textId="6164A07B" w:rsidR="00165CFE" w:rsidRDefault="007A1A88" w:rsidP="007A1A88">
      <w:pPr>
        <w:rPr>
          <w:lang w:val="en-US" w:bidi="ar-SA"/>
        </w:rPr>
      </w:pPr>
      <w:r>
        <w:rPr>
          <w:lang w:val="en-US" w:bidi="ar-SA"/>
        </w:rPr>
        <w:t xml:space="preserve">FSANZ considers whether additional labelling about the nature of any altered characteristic </w:t>
      </w:r>
      <w:r w:rsidR="005C4C98">
        <w:rPr>
          <w:lang w:val="en-US" w:bidi="ar-SA"/>
        </w:rPr>
        <w:t xml:space="preserve">is </w:t>
      </w:r>
      <w:r>
        <w:rPr>
          <w:lang w:val="en-US" w:bidi="ar-SA"/>
        </w:rPr>
        <w:t xml:space="preserve">required to enable consumers to make informed choices.  Additional labelling (i.e. in addition to the mandatory ‘genetically modified’ statement described above) may be required if the genetic modification has significantly altered the composition or nutritional qualities of the food compared to the existing counterpart food, or if the intended use of the GM food is different to the existing counterpart food.  </w:t>
      </w:r>
    </w:p>
    <w:p w14:paraId="7938FD60" w14:textId="7E40EFE8" w:rsidR="007A1A88" w:rsidRDefault="007A1A88" w:rsidP="007A1A88">
      <w:pPr>
        <w:rPr>
          <w:lang w:val="en-US" w:bidi="ar-SA"/>
        </w:rPr>
      </w:pPr>
    </w:p>
    <w:p w14:paraId="61E4A523" w14:textId="5CF9A6D1" w:rsidR="00165CFE" w:rsidRDefault="00522673" w:rsidP="00165CFE">
      <w:pPr>
        <w:rPr>
          <w:lang w:bidi="ar-SA"/>
        </w:rPr>
      </w:pPr>
      <w:r>
        <w:rPr>
          <w:lang w:bidi="ar-SA"/>
        </w:rPr>
        <w:t xml:space="preserve">Given that </w:t>
      </w:r>
      <w:r w:rsidR="00165CFE">
        <w:rPr>
          <w:lang w:bidi="ar-SA"/>
        </w:rPr>
        <w:t xml:space="preserve">potato lines </w:t>
      </w:r>
      <w:r w:rsidR="00165CFE" w:rsidRPr="00165CFE">
        <w:rPr>
          <w:lang w:bidi="ar-SA"/>
        </w:rPr>
        <w:t>W8, X17, Y9, F10 and J3</w:t>
      </w:r>
      <w:r w:rsidR="007A1A88">
        <w:rPr>
          <w:lang w:bidi="ar-SA"/>
        </w:rPr>
        <w:t xml:space="preserve"> do not have altered </w:t>
      </w:r>
      <w:r w:rsidR="005C4C98">
        <w:rPr>
          <w:lang w:bidi="ar-SA"/>
        </w:rPr>
        <w:t xml:space="preserve">compositional or nutritional </w:t>
      </w:r>
      <w:r w:rsidR="007A1A88">
        <w:rPr>
          <w:lang w:bidi="ar-SA"/>
        </w:rPr>
        <w:t>characteristic</w:t>
      </w:r>
      <w:r w:rsidR="005C4C98">
        <w:rPr>
          <w:lang w:bidi="ar-SA"/>
        </w:rPr>
        <w:t>s</w:t>
      </w:r>
      <w:r w:rsidR="007A1A88">
        <w:rPr>
          <w:lang w:bidi="ar-SA"/>
        </w:rPr>
        <w:t xml:space="preserve">, </w:t>
      </w:r>
      <w:r>
        <w:rPr>
          <w:lang w:bidi="ar-SA"/>
        </w:rPr>
        <w:t>FSANZ has determined that n</w:t>
      </w:r>
      <w:r w:rsidR="007A1A88">
        <w:rPr>
          <w:lang w:bidi="ar-SA"/>
        </w:rPr>
        <w:t xml:space="preserve">o additional mandatory labelling is </w:t>
      </w:r>
      <w:r w:rsidR="00CA051C">
        <w:rPr>
          <w:lang w:bidi="ar-SA"/>
        </w:rPr>
        <w:t>needed.</w:t>
      </w:r>
    </w:p>
    <w:p w14:paraId="7DFA6FC6" w14:textId="538B708E" w:rsidR="0010553D" w:rsidRDefault="00D37847" w:rsidP="0010553D">
      <w:pPr>
        <w:pStyle w:val="Heading4"/>
      </w:pPr>
      <w:r>
        <w:t>2.3.3.3</w:t>
      </w:r>
      <w:r>
        <w:tab/>
      </w:r>
      <w:r w:rsidR="0010553D">
        <w:t>Voluntary representations</w:t>
      </w:r>
      <w:r w:rsidR="00762B7F">
        <w:t xml:space="preserve"> made about food</w:t>
      </w:r>
      <w:r w:rsidR="0010553D">
        <w:t xml:space="preserve"> </w:t>
      </w:r>
    </w:p>
    <w:p w14:paraId="4C399589" w14:textId="35F89BD2" w:rsidR="00522673" w:rsidRDefault="00F44A7A" w:rsidP="00522673">
      <w:pPr>
        <w:rPr>
          <w:rFonts w:cs="Arial"/>
          <w:color w:val="000000" w:themeColor="text1"/>
          <w:szCs w:val="22"/>
          <w:lang w:val="en"/>
        </w:rPr>
      </w:pPr>
      <w:r>
        <w:rPr>
          <w:color w:val="000000" w:themeColor="text1"/>
        </w:rPr>
        <w:t>O</w:t>
      </w:r>
      <w:r w:rsidR="00522673" w:rsidRPr="002B1519">
        <w:rPr>
          <w:color w:val="000000" w:themeColor="text1"/>
        </w:rPr>
        <w:t xml:space="preserve">ne of the stated purposes of the genetic modification in </w:t>
      </w:r>
      <w:r w:rsidR="00522673">
        <w:rPr>
          <w:color w:val="000000" w:themeColor="text1"/>
        </w:rPr>
        <w:t>W8, X17, Y9, F10 and J3 wa</w:t>
      </w:r>
      <w:r w:rsidR="00522673" w:rsidRPr="002B1519">
        <w:rPr>
          <w:color w:val="000000" w:themeColor="text1"/>
        </w:rPr>
        <w:t>s to reduce the potential for forming acrylamide</w:t>
      </w:r>
      <w:r>
        <w:rPr>
          <w:color w:val="000000" w:themeColor="text1"/>
        </w:rPr>
        <w:t>.</w:t>
      </w:r>
      <w:r w:rsidR="00522673" w:rsidRPr="002B1519">
        <w:rPr>
          <w:color w:val="000000" w:themeColor="text1"/>
        </w:rPr>
        <w:t xml:space="preserve"> </w:t>
      </w:r>
      <w:r>
        <w:rPr>
          <w:color w:val="000000" w:themeColor="text1"/>
        </w:rPr>
        <w:t>T</w:t>
      </w:r>
      <w:r w:rsidR="00522673" w:rsidRPr="002B1519">
        <w:rPr>
          <w:color w:val="000000" w:themeColor="text1"/>
        </w:rPr>
        <w:t>his chemical is not a component of the raw agricultural product</w:t>
      </w:r>
      <w:r>
        <w:rPr>
          <w:color w:val="000000" w:themeColor="text1"/>
        </w:rPr>
        <w:t xml:space="preserve"> and</w:t>
      </w:r>
      <w:r w:rsidR="00522673" w:rsidRPr="002B1519">
        <w:rPr>
          <w:color w:val="000000" w:themeColor="text1"/>
        </w:rPr>
        <w:t xml:space="preserve"> is produced only during</w:t>
      </w:r>
      <w:r w:rsidR="00522673" w:rsidRPr="002B1519">
        <w:rPr>
          <w:rFonts w:cs="Arial"/>
          <w:color w:val="000000" w:themeColor="text1"/>
          <w:szCs w:val="22"/>
          <w:lang w:val="en"/>
        </w:rPr>
        <w:t xml:space="preserve"> high-temperature cooking processes, such as deep frying. The Applicant has stated that reducing acrylamide potential is desirable since acrylamide </w:t>
      </w:r>
      <w:r w:rsidR="00522673">
        <w:rPr>
          <w:rFonts w:cs="Arial"/>
          <w:color w:val="000000" w:themeColor="text1"/>
          <w:szCs w:val="22"/>
          <w:lang w:val="en"/>
        </w:rPr>
        <w:t>may be a</w:t>
      </w:r>
      <w:r w:rsidR="00522673" w:rsidRPr="002B1519">
        <w:rPr>
          <w:rFonts w:cs="Arial"/>
          <w:color w:val="000000" w:themeColor="text1"/>
          <w:szCs w:val="22"/>
          <w:lang w:val="en"/>
        </w:rPr>
        <w:t xml:space="preserve"> health risk for consumers. </w:t>
      </w:r>
    </w:p>
    <w:p w14:paraId="2BBAF48E" w14:textId="77777777" w:rsidR="00522673" w:rsidRDefault="00522673" w:rsidP="00522673">
      <w:pPr>
        <w:rPr>
          <w:rFonts w:cs="Arial"/>
          <w:color w:val="000000" w:themeColor="text1"/>
          <w:szCs w:val="22"/>
          <w:lang w:val="en"/>
        </w:rPr>
      </w:pPr>
    </w:p>
    <w:p w14:paraId="6022EF66" w14:textId="068B125C" w:rsidR="00522673" w:rsidRPr="00165CFE" w:rsidRDefault="00522673" w:rsidP="00165CFE">
      <w:pPr>
        <w:rPr>
          <w:lang w:bidi="ar-SA"/>
        </w:rPr>
      </w:pPr>
      <w:r>
        <w:rPr>
          <w:rFonts w:cs="Arial"/>
          <w:color w:val="000000" w:themeColor="text1"/>
          <w:szCs w:val="22"/>
          <w:lang w:val="en"/>
        </w:rPr>
        <w:t>Voluntary r</w:t>
      </w:r>
      <w:r w:rsidRPr="00E66D32">
        <w:rPr>
          <w:rFonts w:cs="Arial"/>
          <w:color w:val="000000" w:themeColor="text1"/>
          <w:szCs w:val="22"/>
          <w:lang w:val="en"/>
        </w:rPr>
        <w:t xml:space="preserve">epresentations made </w:t>
      </w:r>
      <w:r>
        <w:rPr>
          <w:rFonts w:cs="Arial"/>
          <w:color w:val="000000" w:themeColor="text1"/>
          <w:szCs w:val="22"/>
          <w:lang w:val="en"/>
        </w:rPr>
        <w:t xml:space="preserve">about </w:t>
      </w:r>
      <w:r w:rsidRPr="00E66D32">
        <w:rPr>
          <w:rFonts w:cs="Arial"/>
          <w:color w:val="000000" w:themeColor="text1"/>
          <w:szCs w:val="22"/>
          <w:lang w:val="en"/>
        </w:rPr>
        <w:t xml:space="preserve">a food derived from </w:t>
      </w:r>
      <w:r>
        <w:rPr>
          <w:color w:val="000000" w:themeColor="text1"/>
        </w:rPr>
        <w:t>W8, X17, Y9, F10 and J3</w:t>
      </w:r>
      <w:r w:rsidRPr="00E66D32">
        <w:rPr>
          <w:rFonts w:cs="Arial"/>
          <w:color w:val="000000" w:themeColor="text1"/>
          <w:szCs w:val="22"/>
          <w:lang w:val="en"/>
        </w:rPr>
        <w:t xml:space="preserve"> (e.g. regarding the reduced acrylamide content of deep fried products) would be subject to consumer </w:t>
      </w:r>
      <w:r>
        <w:rPr>
          <w:rFonts w:cs="Arial"/>
          <w:color w:val="000000" w:themeColor="text1"/>
          <w:szCs w:val="22"/>
          <w:lang w:val="en"/>
        </w:rPr>
        <w:t xml:space="preserve">protection </w:t>
      </w:r>
      <w:r w:rsidRPr="00E66D32">
        <w:rPr>
          <w:rFonts w:cs="Arial"/>
          <w:color w:val="000000" w:themeColor="text1"/>
          <w:szCs w:val="22"/>
          <w:lang w:val="en"/>
        </w:rPr>
        <w:t>law</w:t>
      </w:r>
      <w:r w:rsidR="00312774">
        <w:rPr>
          <w:rFonts w:cs="Arial"/>
          <w:color w:val="000000" w:themeColor="text1"/>
          <w:szCs w:val="22"/>
          <w:lang w:val="en"/>
        </w:rPr>
        <w:t>s</w:t>
      </w:r>
      <w:r w:rsidR="00B20AF4">
        <w:rPr>
          <w:rFonts w:cs="Arial"/>
          <w:color w:val="000000" w:themeColor="text1"/>
          <w:szCs w:val="22"/>
          <w:lang w:val="en"/>
        </w:rPr>
        <w:t xml:space="preserve">, </w:t>
      </w:r>
      <w:r w:rsidR="00D33DC5">
        <w:rPr>
          <w:rFonts w:cs="Arial"/>
          <w:color w:val="000000" w:themeColor="text1"/>
          <w:szCs w:val="22"/>
          <w:lang w:val="en"/>
        </w:rPr>
        <w:t>which include requiremen</w:t>
      </w:r>
      <w:r w:rsidR="00F61F94">
        <w:rPr>
          <w:rFonts w:cs="Arial"/>
          <w:color w:val="000000" w:themeColor="text1"/>
          <w:szCs w:val="22"/>
          <w:lang w:val="en"/>
        </w:rPr>
        <w:t>t</w:t>
      </w:r>
      <w:r w:rsidR="00D33DC5">
        <w:rPr>
          <w:rFonts w:cs="Arial"/>
          <w:color w:val="000000" w:themeColor="text1"/>
          <w:szCs w:val="22"/>
          <w:lang w:val="en"/>
        </w:rPr>
        <w:t>s that</w:t>
      </w:r>
      <w:r w:rsidR="00F61F94">
        <w:rPr>
          <w:rFonts w:cs="Arial"/>
          <w:color w:val="000000" w:themeColor="text1"/>
          <w:szCs w:val="22"/>
          <w:lang w:val="en"/>
        </w:rPr>
        <w:t xml:space="preserve"> </w:t>
      </w:r>
      <w:r w:rsidR="00D33DC5">
        <w:rPr>
          <w:rFonts w:cs="Arial"/>
          <w:color w:val="000000" w:themeColor="text1"/>
          <w:szCs w:val="22"/>
          <w:lang w:val="en"/>
        </w:rPr>
        <w:t xml:space="preserve">any </w:t>
      </w:r>
      <w:r w:rsidR="0059249B">
        <w:rPr>
          <w:rFonts w:cs="Arial"/>
          <w:color w:val="000000" w:themeColor="text1"/>
          <w:szCs w:val="22"/>
          <w:lang w:val="en"/>
        </w:rPr>
        <w:t>representations</w:t>
      </w:r>
      <w:r w:rsidR="008D7782">
        <w:rPr>
          <w:rFonts w:cs="Arial"/>
          <w:color w:val="000000" w:themeColor="text1"/>
          <w:szCs w:val="22"/>
          <w:lang w:val="en"/>
        </w:rPr>
        <w:t xml:space="preserve"> made</w:t>
      </w:r>
      <w:r w:rsidRPr="00E66D32">
        <w:rPr>
          <w:rFonts w:cs="Arial"/>
          <w:color w:val="000000" w:themeColor="text1"/>
          <w:szCs w:val="22"/>
          <w:lang w:val="en"/>
        </w:rPr>
        <w:t xml:space="preserve"> must be truthful and not misleading or deceptive. </w:t>
      </w:r>
    </w:p>
    <w:p w14:paraId="57FA7D75" w14:textId="497CA21D" w:rsidR="00C23865" w:rsidRDefault="00C23865" w:rsidP="00C23865">
      <w:pPr>
        <w:pStyle w:val="Heading3"/>
      </w:pPr>
      <w:bookmarkStart w:id="73" w:name="_Toc488831256"/>
      <w:r>
        <w:t>2.3</w:t>
      </w:r>
      <w:r w:rsidRPr="00801000">
        <w:t>.2</w:t>
      </w:r>
      <w:r w:rsidRPr="00801000">
        <w:tab/>
        <w:t>Detection methodology</w:t>
      </w:r>
      <w:bookmarkEnd w:id="66"/>
      <w:bookmarkEnd w:id="67"/>
      <w:bookmarkEnd w:id="68"/>
      <w:bookmarkEnd w:id="69"/>
      <w:bookmarkEnd w:id="73"/>
    </w:p>
    <w:p w14:paraId="7FD693C7" w14:textId="3DB5F6C7" w:rsidR="00D17FCF" w:rsidRPr="004A2D22" w:rsidRDefault="00D17FCF" w:rsidP="00D17FCF">
      <w:pPr>
        <w:rPr>
          <w:color w:val="000000" w:themeColor="text1"/>
        </w:rPr>
      </w:pPr>
      <w:r w:rsidRPr="00CD792C">
        <w:rPr>
          <w:color w:val="000000" w:themeColor="text1"/>
        </w:rPr>
        <w:t>The Applicant has provided quantitative event-specific PCR amplification methods for lines W8, X17, Y9, F10 and J3. As there are two transformation events, there are several detection methods available</w:t>
      </w:r>
      <w:r>
        <w:rPr>
          <w:color w:val="000000" w:themeColor="text1"/>
        </w:rPr>
        <w:t>.</w:t>
      </w:r>
      <w:r w:rsidRPr="00CD792C">
        <w:rPr>
          <w:color w:val="000000" w:themeColor="text1"/>
        </w:rPr>
        <w:t xml:space="preserve"> </w:t>
      </w:r>
      <w:r>
        <w:rPr>
          <w:color w:val="000000" w:themeColor="text1"/>
        </w:rPr>
        <w:t xml:space="preserve">Each method </w:t>
      </w:r>
      <w:r w:rsidRPr="00CD792C">
        <w:rPr>
          <w:color w:val="000000" w:themeColor="text1"/>
        </w:rPr>
        <w:t>would specifically amplify DNA fragments spanning either the junction between the potato genome and the 5’ regions of the T-DNA inserts or the junction between the potato genome and the 3’ regions of the T-DNA inserts</w:t>
      </w:r>
      <w:r>
        <w:rPr>
          <w:color w:val="000000" w:themeColor="text1"/>
        </w:rPr>
        <w:t>,</w:t>
      </w:r>
      <w:r w:rsidRPr="00CD792C">
        <w:rPr>
          <w:color w:val="000000" w:themeColor="text1"/>
        </w:rPr>
        <w:t xml:space="preserve"> for both T-DNA inserts. Since the junction sites for the inserted T-DNA is unique in each line, PCR amplification using junction specific p</w:t>
      </w:r>
      <w:r>
        <w:rPr>
          <w:color w:val="000000" w:themeColor="text1"/>
        </w:rPr>
        <w:t>rimers can be used to detect each</w:t>
      </w:r>
      <w:r w:rsidRPr="00CD792C">
        <w:rPr>
          <w:color w:val="000000" w:themeColor="text1"/>
        </w:rPr>
        <w:t xml:space="preserve"> event unambiguously.</w:t>
      </w:r>
    </w:p>
    <w:p w14:paraId="0DAFBC63" w14:textId="77777777" w:rsidR="002C1A3B" w:rsidRPr="008C301D" w:rsidRDefault="002C1A3B" w:rsidP="002C1A3B">
      <w:pPr>
        <w:pStyle w:val="Heading2"/>
      </w:pPr>
      <w:bookmarkStart w:id="74" w:name="_Toc488831257"/>
      <w:r>
        <w:t>2</w:t>
      </w:r>
      <w:r w:rsidRPr="008C301D">
        <w:t>.</w:t>
      </w:r>
      <w:r>
        <w:t>4</w:t>
      </w:r>
      <w:r w:rsidRPr="008C301D">
        <w:tab/>
        <w:t>Risk communication</w:t>
      </w:r>
      <w:bookmarkEnd w:id="70"/>
      <w:bookmarkEnd w:id="71"/>
      <w:bookmarkEnd w:id="74"/>
      <w:r w:rsidRPr="008C301D">
        <w:t xml:space="preserve"> </w:t>
      </w:r>
    </w:p>
    <w:p w14:paraId="29DACF4C" w14:textId="77777777" w:rsidR="002C1A3B" w:rsidRPr="005B3CE3" w:rsidRDefault="002C1A3B" w:rsidP="002C1A3B">
      <w:pPr>
        <w:pStyle w:val="Heading3"/>
      </w:pPr>
      <w:bookmarkStart w:id="75" w:name="_Toc300933437"/>
      <w:bookmarkStart w:id="76" w:name="_Toc370223475"/>
      <w:bookmarkStart w:id="77" w:name="_Toc370225390"/>
      <w:bookmarkStart w:id="78" w:name="_Toc488831258"/>
      <w:r w:rsidRPr="005B3CE3">
        <w:t>2.4.1</w:t>
      </w:r>
      <w:r w:rsidRPr="005B3CE3">
        <w:tab/>
        <w:t>Consultation</w:t>
      </w:r>
      <w:bookmarkEnd w:id="75"/>
      <w:bookmarkEnd w:id="76"/>
      <w:bookmarkEnd w:id="77"/>
      <w:bookmarkEnd w:id="78"/>
    </w:p>
    <w:p w14:paraId="66948899" w14:textId="1D7E9046" w:rsidR="005B3CE3" w:rsidRPr="00756A52" w:rsidRDefault="005B3CE3" w:rsidP="005B3CE3">
      <w:pPr>
        <w:rPr>
          <w:lang w:bidi="ar-SA"/>
        </w:rPr>
      </w:pPr>
      <w:bookmarkStart w:id="79" w:name="_Toc370225391"/>
      <w:bookmarkStart w:id="80" w:name="_Toc175381455"/>
      <w:bookmarkEnd w:id="33"/>
      <w:bookmarkEnd w:id="34"/>
      <w:bookmarkEnd w:id="35"/>
      <w:bookmarkEnd w:id="36"/>
      <w:bookmarkEnd w:id="37"/>
      <w:bookmarkEnd w:id="38"/>
      <w:bookmarkEnd w:id="72"/>
      <w:r w:rsidRPr="00756A52">
        <w:rPr>
          <w:szCs w:val="22"/>
        </w:rPr>
        <w:t xml:space="preserve">Consultation is a key part of FSANZ’s standards development process. </w:t>
      </w:r>
      <w:r w:rsidRPr="00756A52">
        <w:rPr>
          <w:lang w:bidi="ar-SA"/>
        </w:rPr>
        <w:t xml:space="preserve">The process by which FSANZ considers standards matters is open, accountable, consultative and transparent. Public submissions are </w:t>
      </w:r>
      <w:r w:rsidR="0029185E">
        <w:rPr>
          <w:lang w:bidi="ar-SA"/>
        </w:rPr>
        <w:t>requested</w:t>
      </w:r>
      <w:r w:rsidR="0029185E" w:rsidRPr="00756A52">
        <w:rPr>
          <w:lang w:bidi="ar-SA"/>
        </w:rPr>
        <w:t xml:space="preserve"> </w:t>
      </w:r>
      <w:r w:rsidRPr="00756A52">
        <w:rPr>
          <w:lang w:bidi="ar-SA"/>
        </w:rPr>
        <w:t>to obtain the views of interested parties on issues raised by the Application and the impacts of regulatory options.</w:t>
      </w:r>
    </w:p>
    <w:p w14:paraId="6B4932A4" w14:textId="77777777" w:rsidR="005B3CE3" w:rsidRPr="00756A52" w:rsidRDefault="005B3CE3" w:rsidP="005B3CE3">
      <w:pPr>
        <w:widowControl/>
        <w:rPr>
          <w:szCs w:val="22"/>
        </w:rPr>
      </w:pPr>
    </w:p>
    <w:p w14:paraId="7228AE58" w14:textId="08A0ACAD" w:rsidR="005B3CE3" w:rsidRPr="00756A52" w:rsidRDefault="005B3CE3" w:rsidP="005B3CE3">
      <w:pPr>
        <w:rPr>
          <w:lang w:bidi="ar-SA"/>
        </w:rPr>
      </w:pPr>
      <w:r w:rsidRPr="00756A52">
        <w:rPr>
          <w:szCs w:val="22"/>
        </w:rPr>
        <w:t xml:space="preserve">Public submissions were invited on a draft variation which was released for public comment between </w:t>
      </w:r>
      <w:r>
        <w:rPr>
          <w:szCs w:val="22"/>
        </w:rPr>
        <w:t>26 May</w:t>
      </w:r>
      <w:r w:rsidRPr="00756A52">
        <w:rPr>
          <w:szCs w:val="22"/>
        </w:rPr>
        <w:t xml:space="preserve"> and </w:t>
      </w:r>
      <w:r>
        <w:rPr>
          <w:szCs w:val="22"/>
        </w:rPr>
        <w:t>7 July 2017</w:t>
      </w:r>
      <w:r w:rsidRPr="00756A52">
        <w:rPr>
          <w:szCs w:val="22"/>
        </w:rPr>
        <w:t xml:space="preserve">. </w:t>
      </w:r>
      <w:r w:rsidRPr="00756A52">
        <w:rPr>
          <w:lang w:bidi="ar-SA"/>
        </w:rPr>
        <w:t xml:space="preserve">The call for submissions was notified via the Notification Circular, media release and through FSANZ’s social media tools and the publication, Food </w:t>
      </w:r>
      <w:r w:rsidRPr="00756A52">
        <w:rPr>
          <w:lang w:bidi="ar-SA"/>
        </w:rPr>
        <w:lastRenderedPageBreak/>
        <w:t xml:space="preserve">Standards News. Subscribers and interested parties were also notified. </w:t>
      </w:r>
    </w:p>
    <w:p w14:paraId="1DB54E0C" w14:textId="77777777" w:rsidR="005B3CE3" w:rsidRPr="00756A52" w:rsidRDefault="005B3CE3" w:rsidP="005B3CE3">
      <w:pPr>
        <w:rPr>
          <w:lang w:bidi="ar-SA"/>
        </w:rPr>
      </w:pPr>
    </w:p>
    <w:p w14:paraId="4F7FE160" w14:textId="77777777" w:rsidR="005B3CE3" w:rsidRPr="00756A52" w:rsidRDefault="005B3CE3" w:rsidP="005B3CE3">
      <w:pPr>
        <w:rPr>
          <w:szCs w:val="22"/>
        </w:rPr>
      </w:pPr>
      <w:r w:rsidRPr="00183B79">
        <w:rPr>
          <w:szCs w:val="22"/>
        </w:rPr>
        <w:t xml:space="preserve">FSANZ acknowledges the time taken by individuals and organisations to make submissions on this Application. </w:t>
      </w:r>
    </w:p>
    <w:p w14:paraId="77F5F07F" w14:textId="77777777" w:rsidR="005B3CE3" w:rsidRPr="00756A52" w:rsidRDefault="005B3CE3" w:rsidP="005B3CE3">
      <w:pPr>
        <w:rPr>
          <w:szCs w:val="22"/>
        </w:rPr>
      </w:pPr>
    </w:p>
    <w:p w14:paraId="31182310" w14:textId="77777777" w:rsidR="005B3CE3" w:rsidRPr="00756A52" w:rsidRDefault="005B3CE3" w:rsidP="005B3CE3">
      <w:pPr>
        <w:rPr>
          <w:szCs w:val="22"/>
        </w:rPr>
      </w:pPr>
      <w:r w:rsidRPr="00756A52">
        <w:rPr>
          <w:szCs w:val="22"/>
        </w:rPr>
        <w:t>Every submission on this Application was considered by the FSANZ Board. All comments are valued and contribute to the rigour of the safety assessment.</w:t>
      </w:r>
    </w:p>
    <w:p w14:paraId="0605D816" w14:textId="77777777" w:rsidR="005B3CE3" w:rsidRPr="00756A52" w:rsidRDefault="005B3CE3" w:rsidP="005B3CE3">
      <w:pPr>
        <w:rPr>
          <w:lang w:bidi="ar-SA"/>
        </w:rPr>
      </w:pPr>
    </w:p>
    <w:p w14:paraId="293F6B1B" w14:textId="12A65EF2" w:rsidR="005B3CE3" w:rsidRPr="00756A52" w:rsidRDefault="005B3CE3" w:rsidP="005B3CE3">
      <w:pPr>
        <w:rPr>
          <w:lang w:bidi="ar-SA"/>
        </w:rPr>
      </w:pPr>
      <w:r w:rsidRPr="00756A52">
        <w:rPr>
          <w:lang w:bidi="ar-SA"/>
        </w:rPr>
        <w:t>Documents relating to Application A</w:t>
      </w:r>
      <w:r>
        <w:rPr>
          <w:lang w:bidi="ar-SA"/>
        </w:rPr>
        <w:t>1139</w:t>
      </w:r>
      <w:r w:rsidRPr="00756A52">
        <w:rPr>
          <w:lang w:bidi="ar-SA"/>
        </w:rPr>
        <w:t>, including submissions received, are available on the FSANZ website.</w:t>
      </w:r>
    </w:p>
    <w:p w14:paraId="432D1E6F" w14:textId="77777777" w:rsidR="002C1A3B" w:rsidRPr="002C1A3B" w:rsidRDefault="002C1A3B" w:rsidP="002C1A3B">
      <w:pPr>
        <w:pStyle w:val="Heading2"/>
      </w:pPr>
      <w:bookmarkStart w:id="81" w:name="_Toc370223477"/>
      <w:bookmarkStart w:id="82" w:name="_Toc370225392"/>
      <w:bookmarkStart w:id="83" w:name="_Toc488831259"/>
      <w:bookmarkStart w:id="84" w:name="_Toc309291816"/>
      <w:bookmarkStart w:id="85" w:name="_Toc300933448"/>
      <w:bookmarkStart w:id="86" w:name="_Toc300933577"/>
      <w:bookmarkStart w:id="87" w:name="_Toc301535601"/>
      <w:bookmarkStart w:id="88" w:name="_Toc309385464"/>
      <w:bookmarkStart w:id="89" w:name="_Toc175381456"/>
      <w:bookmarkEnd w:id="79"/>
      <w:bookmarkEnd w:id="80"/>
      <w:r w:rsidRPr="002C1A3B">
        <w:t>2.5</w:t>
      </w:r>
      <w:r w:rsidRPr="002C1A3B">
        <w:tab/>
        <w:t>FSANZ Act assessment requirements</w:t>
      </w:r>
      <w:bookmarkEnd w:id="81"/>
      <w:bookmarkEnd w:id="82"/>
      <w:bookmarkEnd w:id="83"/>
    </w:p>
    <w:p w14:paraId="42933026" w14:textId="0FF88FC5" w:rsidR="002C1A3B" w:rsidRPr="002C1A3B" w:rsidRDefault="002C1A3B" w:rsidP="002C1A3B">
      <w:pPr>
        <w:pStyle w:val="Heading3"/>
      </w:pPr>
      <w:bookmarkStart w:id="90" w:name="_Toc370223478"/>
      <w:bookmarkStart w:id="91" w:name="_Toc370225393"/>
      <w:bookmarkStart w:id="92" w:name="_Toc488831260"/>
      <w:bookmarkEnd w:id="84"/>
      <w:bookmarkEnd w:id="85"/>
      <w:bookmarkEnd w:id="86"/>
      <w:bookmarkEnd w:id="87"/>
      <w:bookmarkEnd w:id="88"/>
      <w:r w:rsidRPr="002C1A3B">
        <w:t>2.5.1</w:t>
      </w:r>
      <w:r w:rsidRPr="002C1A3B">
        <w:tab/>
      </w:r>
      <w:r w:rsidRPr="000E3997">
        <w:t>Section 29</w:t>
      </w:r>
      <w:bookmarkEnd w:id="90"/>
      <w:bookmarkEnd w:id="91"/>
      <w:bookmarkEnd w:id="92"/>
    </w:p>
    <w:p w14:paraId="23AAF92C"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068CBE4D" w14:textId="1EE2808A" w:rsidR="000E3997" w:rsidRPr="00801000" w:rsidRDefault="000E3997" w:rsidP="000E3997">
      <w:pPr>
        <w:rPr>
          <w:rFonts w:cs="Arial"/>
          <w:color w:val="000000" w:themeColor="text1"/>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w:t>
      </w:r>
      <w:r>
        <w:rPr>
          <w:rFonts w:cs="Arial"/>
          <w:color w:val="000000" w:themeColor="text1"/>
        </w:rPr>
        <w:t>GM</w:t>
      </w:r>
      <w:r w:rsidRPr="00801000">
        <w:rPr>
          <w:rFonts w:cs="Arial"/>
          <w:color w:val="000000" w:themeColor="text1"/>
        </w:rPr>
        <w:t xml:space="preserve"> foods </w:t>
      </w:r>
      <w:r>
        <w:rPr>
          <w:rFonts w:cs="Arial"/>
          <w:color w:val="000000" w:themeColor="text1"/>
        </w:rPr>
        <w:t>(</w:t>
      </w:r>
      <w:r w:rsidR="00550048">
        <w:rPr>
          <w:rFonts w:cs="Arial"/>
          <w:color w:val="000000" w:themeColor="text1"/>
        </w:rPr>
        <w:t>ID</w:t>
      </w:r>
      <w:r w:rsidR="00550048" w:rsidRPr="00801000">
        <w:rPr>
          <w:rFonts w:cs="Arial"/>
          <w:color w:val="000000" w:themeColor="text1"/>
        </w:rPr>
        <w:t xml:space="preserve"> </w:t>
      </w:r>
      <w:r w:rsidRPr="00801000">
        <w:rPr>
          <w:rFonts w:cs="Arial"/>
          <w:color w:val="000000" w:themeColor="text1"/>
        </w:rPr>
        <w:t>12065).</w:t>
      </w:r>
    </w:p>
    <w:p w14:paraId="606D45FF" w14:textId="77777777" w:rsidR="000E3997" w:rsidRPr="00801000" w:rsidRDefault="000E3997" w:rsidP="000E3997">
      <w:pPr>
        <w:rPr>
          <w:rFonts w:cs="Arial"/>
          <w:color w:val="000000" w:themeColor="text1"/>
        </w:rPr>
      </w:pPr>
    </w:p>
    <w:p w14:paraId="5B23200D" w14:textId="77777777" w:rsidR="000E3997" w:rsidRPr="00801000" w:rsidRDefault="000E3997" w:rsidP="000E3997">
      <w:pPr>
        <w:rPr>
          <w:rFonts w:cs="Arial"/>
          <w:color w:val="000000" w:themeColor="text1"/>
        </w:rPr>
      </w:pPr>
      <w:r w:rsidRPr="00801000">
        <w:rPr>
          <w:rFonts w:cs="Arial"/>
          <w:color w:val="000000" w:themeColor="text1"/>
        </w:rPr>
        <w:t>This standing exemption was provided as such changes are considered as minor, machinery and deregulatory in nature. The exemption relates to the introduction of a food to the food supply that has been determined to be safe.</w:t>
      </w:r>
    </w:p>
    <w:p w14:paraId="6D917972" w14:textId="77777777" w:rsidR="000E3997" w:rsidRPr="00801000" w:rsidRDefault="000E3997" w:rsidP="000E3997">
      <w:pPr>
        <w:rPr>
          <w:color w:val="000000" w:themeColor="text1"/>
        </w:rPr>
      </w:pPr>
    </w:p>
    <w:p w14:paraId="00ED0BBF" w14:textId="77777777" w:rsidR="000E3997" w:rsidRPr="00801000" w:rsidRDefault="000E3997" w:rsidP="000E3997">
      <w:pPr>
        <w:rPr>
          <w:color w:val="000000" w:themeColor="text1"/>
        </w:rPr>
      </w:pPr>
      <w:r w:rsidRPr="00801000">
        <w:rPr>
          <w:color w:val="000000" w:themeColor="text1"/>
        </w:rPr>
        <w:t>Notwithstanding the above exemption, FSANZ conducted a cost benefit analysis. That analysis found the direct and indirect benefits that would arise from a food regulatory measure developed or varied as a result of the Application outweigh the costs to the community, government or industry that would arise from the development or variation of that measure.</w:t>
      </w:r>
    </w:p>
    <w:p w14:paraId="20E83F22" w14:textId="77777777" w:rsidR="000E3997" w:rsidRPr="00801000" w:rsidRDefault="000E3997" w:rsidP="000E3997">
      <w:pPr>
        <w:rPr>
          <w:color w:val="000000" w:themeColor="text1"/>
        </w:rPr>
      </w:pPr>
    </w:p>
    <w:p w14:paraId="08CABD4B" w14:textId="6CE1312B" w:rsidR="000E3997" w:rsidRPr="00801000" w:rsidRDefault="000E3997" w:rsidP="000E3997">
      <w:pPr>
        <w:rPr>
          <w:color w:val="000000" w:themeColor="text1"/>
        </w:rPr>
      </w:pPr>
      <w:r w:rsidRPr="00801000">
        <w:rPr>
          <w:color w:val="000000" w:themeColor="text1"/>
        </w:rPr>
        <w:t>A consideration of the cost</w:t>
      </w:r>
      <w:r>
        <w:rPr>
          <w:color w:val="000000" w:themeColor="text1"/>
        </w:rPr>
        <w:t xml:space="preserve"> </w:t>
      </w:r>
      <w:r w:rsidRPr="00801000">
        <w:rPr>
          <w:color w:val="000000" w:themeColor="text1"/>
        </w:rPr>
        <w:t xml:space="preserve">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64CC9F3A" w14:textId="77777777" w:rsidR="000E3997" w:rsidRPr="00801000" w:rsidRDefault="000E3997" w:rsidP="000E3997">
      <w:pPr>
        <w:rPr>
          <w:color w:val="000000" w:themeColor="text1"/>
        </w:rPr>
      </w:pPr>
    </w:p>
    <w:p w14:paraId="19056660" w14:textId="37F7F44E" w:rsidR="000E3997" w:rsidRDefault="000E3997" w:rsidP="000E3997">
      <w:pPr>
        <w:widowControl/>
        <w:rPr>
          <w:color w:val="000000" w:themeColor="text1"/>
        </w:rPr>
      </w:pPr>
      <w:r w:rsidRPr="00801000" w:rsidDel="009C56FA">
        <w:rPr>
          <w:color w:val="000000" w:themeColor="text1"/>
        </w:rPr>
        <w:t>T</w:t>
      </w:r>
      <w:r w:rsidRPr="00801000">
        <w:rPr>
          <w:color w:val="000000" w:themeColor="text1"/>
        </w:rPr>
        <w:t>he cost</w:t>
      </w:r>
      <w:r>
        <w:rPr>
          <w:color w:val="000000" w:themeColor="text1"/>
        </w:rPr>
        <w:t xml:space="preserve"> </w:t>
      </w:r>
      <w:r w:rsidRPr="00801000">
        <w:rPr>
          <w:color w:val="000000" w:themeColor="text1"/>
        </w:rPr>
        <w:t xml:space="preserve">benefit analysis is based on </w:t>
      </w:r>
      <w:r>
        <w:rPr>
          <w:color w:val="000000" w:themeColor="text1"/>
        </w:rPr>
        <w:t>W8, X17, Y9, F10 and J3</w:t>
      </w:r>
      <w:r w:rsidRPr="00801000">
        <w:rPr>
          <w:color w:val="000000" w:themeColor="text1"/>
        </w:rPr>
        <w:t xml:space="preserve"> being approved for growing in other countries since the Applicant has stated that </w:t>
      </w:r>
      <w:r w:rsidRPr="00801000">
        <w:rPr>
          <w:rFonts w:cs="Arial"/>
          <w:color w:val="000000" w:themeColor="text1"/>
        </w:rPr>
        <w:t xml:space="preserve">approval for cultivation in Australia or New Zealand is not currently being sought. Cultivation in Australia or New Zealand would require separate regulatory approval (see section </w:t>
      </w:r>
      <w:r w:rsidRPr="000B47CE">
        <w:rPr>
          <w:color w:val="000000" w:themeColor="text1"/>
        </w:rPr>
        <w:t>2.</w:t>
      </w:r>
      <w:r w:rsidR="000B47CE" w:rsidRPr="000B47CE">
        <w:rPr>
          <w:color w:val="000000" w:themeColor="text1"/>
        </w:rPr>
        <w:t>5</w:t>
      </w:r>
      <w:r w:rsidRPr="000B47CE">
        <w:rPr>
          <w:color w:val="000000" w:themeColor="text1"/>
        </w:rPr>
        <w:t>.1.4</w:t>
      </w:r>
      <w:r w:rsidRPr="00801000">
        <w:rPr>
          <w:color w:val="000000" w:themeColor="text1"/>
        </w:rPr>
        <w:t>).</w:t>
      </w:r>
    </w:p>
    <w:p w14:paraId="2577BEA6" w14:textId="588999C7" w:rsidR="004A03C3" w:rsidRDefault="004A03C3" w:rsidP="000E3997">
      <w:pPr>
        <w:widowControl/>
        <w:rPr>
          <w:color w:val="000000" w:themeColor="text1"/>
        </w:rPr>
      </w:pPr>
    </w:p>
    <w:p w14:paraId="16F5389D" w14:textId="1F693B71" w:rsidR="004A03C3" w:rsidRPr="00801000" w:rsidRDefault="004A03C3" w:rsidP="000E3997">
      <w:pPr>
        <w:widowControl/>
        <w:rPr>
          <w:color w:val="000000" w:themeColor="text1"/>
        </w:rPr>
      </w:pPr>
      <w:r>
        <w:rPr>
          <w:color w:val="000000" w:themeColor="text1"/>
        </w:rPr>
        <w:t>Option 1 was selected.</w:t>
      </w:r>
    </w:p>
    <w:p w14:paraId="7F353B20" w14:textId="06A9090C" w:rsidR="000E3997" w:rsidRPr="00801000" w:rsidRDefault="000E3997" w:rsidP="000E3997">
      <w:pPr>
        <w:pStyle w:val="Heading4"/>
        <w:rPr>
          <w:b w:val="0"/>
          <w:color w:val="000000" w:themeColor="text1"/>
        </w:rPr>
      </w:pPr>
      <w:r w:rsidRPr="00801000">
        <w:rPr>
          <w:b w:val="0"/>
          <w:color w:val="000000" w:themeColor="text1"/>
        </w:rPr>
        <w:t xml:space="preserve">Option 1 – </w:t>
      </w:r>
      <w:r w:rsidR="004A03C3">
        <w:rPr>
          <w:b w:val="0"/>
          <w:color w:val="000000" w:themeColor="text1"/>
        </w:rPr>
        <w:t>Approve the</w:t>
      </w:r>
      <w:r w:rsidRPr="00801000">
        <w:rPr>
          <w:b w:val="0"/>
          <w:color w:val="000000" w:themeColor="text1"/>
        </w:rPr>
        <w:t xml:space="preserve"> draft variation to Schedule 26</w:t>
      </w:r>
    </w:p>
    <w:p w14:paraId="382A3B0E" w14:textId="77777777" w:rsidR="000E3997" w:rsidRPr="00801000" w:rsidRDefault="000E3997" w:rsidP="000E3997">
      <w:pPr>
        <w:ind w:left="1418" w:hanging="1418"/>
        <w:rPr>
          <w:color w:val="000000" w:themeColor="text1"/>
        </w:rPr>
      </w:pPr>
      <w:r w:rsidRPr="00801000">
        <w:rPr>
          <w:i/>
          <w:color w:val="000000" w:themeColor="text1"/>
        </w:rPr>
        <w:t>Consumers:</w:t>
      </w:r>
      <w:r w:rsidRPr="00801000">
        <w:rPr>
          <w:color w:val="000000" w:themeColor="text1"/>
        </w:rPr>
        <w:tab/>
        <w:t xml:space="preserve">Food from </w:t>
      </w:r>
      <w:r>
        <w:rPr>
          <w:color w:val="000000" w:themeColor="text1"/>
        </w:rPr>
        <w:t>W8, X17, Y9, F10 and J3</w:t>
      </w:r>
      <w:r w:rsidRPr="00801000">
        <w:rPr>
          <w:rFonts w:cs="Arial"/>
          <w:color w:val="000000" w:themeColor="text1"/>
        </w:rPr>
        <w:t xml:space="preserve"> </w:t>
      </w:r>
      <w:r w:rsidRPr="00801000">
        <w:rPr>
          <w:color w:val="000000" w:themeColor="text1"/>
        </w:rPr>
        <w:t>has been assessed as being as safe as food from conventional cultivars of potato.</w:t>
      </w:r>
    </w:p>
    <w:p w14:paraId="4728484D" w14:textId="77777777" w:rsidR="000E3997" w:rsidRPr="00801000" w:rsidRDefault="000E3997" w:rsidP="000E3997">
      <w:pPr>
        <w:ind w:left="1418" w:hanging="1418"/>
        <w:rPr>
          <w:color w:val="000000" w:themeColor="text1"/>
        </w:rPr>
      </w:pPr>
    </w:p>
    <w:p w14:paraId="6F6A7EFF" w14:textId="77777777" w:rsidR="000E3997" w:rsidRPr="00801000" w:rsidRDefault="000E3997" w:rsidP="000E3997">
      <w:pPr>
        <w:ind w:left="1418"/>
        <w:rPr>
          <w:color w:val="000000" w:themeColor="text1"/>
        </w:rPr>
      </w:pPr>
      <w:r w:rsidRPr="00801000">
        <w:rPr>
          <w:color w:val="000000" w:themeColor="text1"/>
        </w:rPr>
        <w:t xml:space="preserve">Broader availability of imported potato products since, if </w:t>
      </w:r>
      <w:r>
        <w:rPr>
          <w:color w:val="000000" w:themeColor="text1"/>
        </w:rPr>
        <w:t>W8, X17, Y9, F10 and J3</w:t>
      </w:r>
      <w:r w:rsidRPr="00801000">
        <w:rPr>
          <w:color w:val="000000" w:themeColor="text1"/>
        </w:rPr>
        <w:t xml:space="preserve"> </w:t>
      </w:r>
      <w:r>
        <w:rPr>
          <w:color w:val="000000" w:themeColor="text1"/>
        </w:rPr>
        <w:t>are</w:t>
      </w:r>
      <w:r w:rsidRPr="00801000">
        <w:rPr>
          <w:color w:val="000000" w:themeColor="text1"/>
        </w:rPr>
        <w:t xml:space="preserve"> approved for commercial growing in other countries, there would be no restriction on imported foods c</w:t>
      </w:r>
      <w:r>
        <w:rPr>
          <w:color w:val="000000" w:themeColor="text1"/>
        </w:rPr>
        <w:t>ontaining the</w:t>
      </w:r>
      <w:r w:rsidRPr="00801000">
        <w:rPr>
          <w:color w:val="000000" w:themeColor="text1"/>
        </w:rPr>
        <w:t>s</w:t>
      </w:r>
      <w:r>
        <w:rPr>
          <w:color w:val="000000" w:themeColor="text1"/>
        </w:rPr>
        <w:t>e</w:t>
      </w:r>
      <w:r w:rsidRPr="00801000">
        <w:rPr>
          <w:color w:val="000000" w:themeColor="text1"/>
        </w:rPr>
        <w:t xml:space="preserve"> line</w:t>
      </w:r>
      <w:r>
        <w:rPr>
          <w:color w:val="000000" w:themeColor="text1"/>
        </w:rPr>
        <w:t>s</w:t>
      </w:r>
      <w:r w:rsidRPr="00801000">
        <w:rPr>
          <w:color w:val="000000" w:themeColor="text1"/>
        </w:rPr>
        <w:t>.</w:t>
      </w:r>
    </w:p>
    <w:p w14:paraId="6396F259" w14:textId="77777777" w:rsidR="000E3997" w:rsidRPr="00801000" w:rsidRDefault="000E3997" w:rsidP="000E3997">
      <w:pPr>
        <w:ind w:left="1418" w:hanging="1418"/>
        <w:rPr>
          <w:color w:val="000000" w:themeColor="text1"/>
        </w:rPr>
      </w:pPr>
    </w:p>
    <w:p w14:paraId="30DC27F6" w14:textId="27E60E3F" w:rsidR="000E3997" w:rsidRPr="00801000" w:rsidRDefault="00441BD0" w:rsidP="000E3997">
      <w:pPr>
        <w:ind w:left="1418"/>
        <w:rPr>
          <w:color w:val="000000" w:themeColor="text1"/>
        </w:rPr>
      </w:pPr>
      <w:r>
        <w:rPr>
          <w:color w:val="000000" w:themeColor="text1"/>
        </w:rPr>
        <w:t>L</w:t>
      </w:r>
      <w:r w:rsidR="0010553D">
        <w:rPr>
          <w:color w:val="000000" w:themeColor="text1"/>
        </w:rPr>
        <w:t>abelling o</w:t>
      </w:r>
      <w:r w:rsidR="00762B7F">
        <w:rPr>
          <w:color w:val="000000" w:themeColor="text1"/>
        </w:rPr>
        <w:t>f</w:t>
      </w:r>
      <w:r w:rsidR="0010553D">
        <w:rPr>
          <w:color w:val="000000" w:themeColor="text1"/>
        </w:rPr>
        <w:t xml:space="preserve"> </w:t>
      </w:r>
      <w:r>
        <w:rPr>
          <w:color w:val="000000" w:themeColor="text1"/>
        </w:rPr>
        <w:t>food derived from W8, X17, Y9, F10 and J3</w:t>
      </w:r>
      <w:r w:rsidRPr="00801000">
        <w:rPr>
          <w:color w:val="000000" w:themeColor="text1"/>
        </w:rPr>
        <w:t xml:space="preserve"> </w:t>
      </w:r>
      <w:r>
        <w:rPr>
          <w:color w:val="000000" w:themeColor="text1"/>
        </w:rPr>
        <w:t xml:space="preserve">that contains novel DNA </w:t>
      </w:r>
      <w:r w:rsidR="00D16ABD">
        <w:rPr>
          <w:color w:val="000000" w:themeColor="text1"/>
        </w:rPr>
        <w:t>and/or</w:t>
      </w:r>
      <w:r>
        <w:rPr>
          <w:color w:val="000000" w:themeColor="text1"/>
        </w:rPr>
        <w:t xml:space="preserve"> novel protein, and </w:t>
      </w:r>
      <w:r w:rsidR="00762B7F">
        <w:rPr>
          <w:color w:val="000000" w:themeColor="text1"/>
        </w:rPr>
        <w:t>is sold</w:t>
      </w:r>
      <w:r>
        <w:rPr>
          <w:color w:val="000000" w:themeColor="text1"/>
        </w:rPr>
        <w:t xml:space="preserve"> </w:t>
      </w:r>
      <w:r w:rsidR="0010553D">
        <w:rPr>
          <w:color w:val="000000" w:themeColor="text1"/>
        </w:rPr>
        <w:t xml:space="preserve">packaged (e.g. frozen potato fries) </w:t>
      </w:r>
      <w:r>
        <w:rPr>
          <w:color w:val="000000" w:themeColor="text1"/>
        </w:rPr>
        <w:t xml:space="preserve">or </w:t>
      </w:r>
      <w:r w:rsidR="0010553D">
        <w:rPr>
          <w:color w:val="000000" w:themeColor="text1"/>
        </w:rPr>
        <w:lastRenderedPageBreak/>
        <w:t>unpackaged (e.g. loose potatoes sold from bulk bins)</w:t>
      </w:r>
      <w:r>
        <w:rPr>
          <w:color w:val="000000" w:themeColor="text1"/>
        </w:rPr>
        <w:t xml:space="preserve">, </w:t>
      </w:r>
      <w:r w:rsidR="000E3997" w:rsidRPr="00801000">
        <w:rPr>
          <w:color w:val="000000" w:themeColor="text1"/>
        </w:rPr>
        <w:t>would allow consumers wishing to avoid these products to do so.</w:t>
      </w:r>
      <w:r w:rsidR="00A26CD4">
        <w:rPr>
          <w:color w:val="000000" w:themeColor="text1"/>
        </w:rPr>
        <w:t xml:space="preserve"> </w:t>
      </w:r>
      <w:r w:rsidR="00C60527">
        <w:rPr>
          <w:color w:val="000000" w:themeColor="text1"/>
        </w:rPr>
        <w:t>C</w:t>
      </w:r>
      <w:r w:rsidR="00A26CD4">
        <w:rPr>
          <w:color w:val="000000" w:themeColor="text1"/>
        </w:rPr>
        <w:t xml:space="preserve">onsumers are able to seek information from food </w:t>
      </w:r>
      <w:r w:rsidR="00A35238">
        <w:rPr>
          <w:color w:val="000000" w:themeColor="text1"/>
        </w:rPr>
        <w:t xml:space="preserve">premises </w:t>
      </w:r>
      <w:r w:rsidR="00D16ABD">
        <w:rPr>
          <w:color w:val="000000" w:themeColor="text1"/>
        </w:rPr>
        <w:t xml:space="preserve">(e.g. restaurants, takeaway outlets or caterers) </w:t>
      </w:r>
      <w:r w:rsidR="00A26CD4">
        <w:rPr>
          <w:color w:val="000000" w:themeColor="text1"/>
        </w:rPr>
        <w:t>that prepare food intended for immediate consumption</w:t>
      </w:r>
      <w:r w:rsidR="00D16ABD">
        <w:rPr>
          <w:color w:val="000000" w:themeColor="text1"/>
        </w:rPr>
        <w:t xml:space="preserve"> using potato products from these lines.</w:t>
      </w:r>
      <w:r w:rsidR="00A26CD4">
        <w:rPr>
          <w:color w:val="000000" w:themeColor="text1"/>
        </w:rPr>
        <w:t xml:space="preserve"> </w:t>
      </w:r>
    </w:p>
    <w:p w14:paraId="08F5C3DD" w14:textId="77777777" w:rsidR="000E3997" w:rsidRPr="00801000" w:rsidRDefault="000E3997" w:rsidP="000E3997">
      <w:pPr>
        <w:ind w:left="1418"/>
        <w:rPr>
          <w:color w:val="000000" w:themeColor="text1"/>
        </w:rPr>
      </w:pPr>
    </w:p>
    <w:p w14:paraId="5767B14D" w14:textId="77777777" w:rsidR="000E3997" w:rsidRPr="00801000" w:rsidRDefault="000E3997" w:rsidP="000E3997">
      <w:pPr>
        <w:ind w:left="1418"/>
        <w:rPr>
          <w:color w:val="000000" w:themeColor="text1"/>
        </w:rPr>
      </w:pPr>
      <w:r w:rsidRPr="00801000">
        <w:rPr>
          <w:color w:val="000000" w:themeColor="text1"/>
        </w:rPr>
        <w:t xml:space="preserve">If </w:t>
      </w:r>
      <w:r>
        <w:rPr>
          <w:color w:val="000000" w:themeColor="text1"/>
        </w:rPr>
        <w:t>W8, X17, Y9, F10 and J3</w:t>
      </w:r>
      <w:r w:rsidRPr="00801000">
        <w:rPr>
          <w:color w:val="000000" w:themeColor="text1"/>
        </w:rPr>
        <w:t xml:space="preserve"> </w:t>
      </w:r>
      <w:r>
        <w:rPr>
          <w:color w:val="000000" w:themeColor="text1"/>
        </w:rPr>
        <w:t>are</w:t>
      </w:r>
      <w:r w:rsidRPr="00801000">
        <w:rPr>
          <w:color w:val="000000" w:themeColor="text1"/>
        </w:rPr>
        <w:t xml:space="preserve"> approved for commercial </w:t>
      </w:r>
      <w:r>
        <w:rPr>
          <w:color w:val="000000" w:themeColor="text1"/>
        </w:rPr>
        <w:t>growing in overseas countries they</w:t>
      </w:r>
      <w:r w:rsidRPr="00801000">
        <w:rPr>
          <w:color w:val="000000" w:themeColor="text1"/>
        </w:rPr>
        <w:t xml:space="preserve"> could be used in the manufacture of products using co-mingled potato tubers. This means that there would be no cost involved in having to exclude </w:t>
      </w:r>
      <w:r>
        <w:rPr>
          <w:color w:val="000000" w:themeColor="text1"/>
        </w:rPr>
        <w:t>W8, X17, Y9, F10 and J3 from co-mingling and hence</w:t>
      </w:r>
      <w:r w:rsidRPr="00801000">
        <w:rPr>
          <w:color w:val="000000" w:themeColor="text1"/>
        </w:rPr>
        <w:t xml:space="preserve"> there would be no consequential need to increase the prices of imported foods that are manufactured using co-mingled potato tubers.</w:t>
      </w:r>
    </w:p>
    <w:p w14:paraId="4009C3C5" w14:textId="77777777" w:rsidR="000E3997" w:rsidRPr="00801000" w:rsidRDefault="000E3997" w:rsidP="000E3997">
      <w:pPr>
        <w:ind w:left="1418" w:hanging="1418"/>
        <w:rPr>
          <w:color w:val="000000" w:themeColor="text1"/>
        </w:rPr>
      </w:pPr>
    </w:p>
    <w:p w14:paraId="51A82C84" w14:textId="77777777" w:rsidR="000E3997" w:rsidRPr="00801000" w:rsidRDefault="000E3997" w:rsidP="000E3997">
      <w:pPr>
        <w:ind w:left="1418" w:hanging="1418"/>
        <w:rPr>
          <w:color w:val="000000" w:themeColor="text1"/>
        </w:rPr>
      </w:pPr>
      <w:r w:rsidRPr="00801000">
        <w:rPr>
          <w:i/>
          <w:color w:val="000000" w:themeColor="text1"/>
        </w:rPr>
        <w:t>Government:</w:t>
      </w:r>
      <w:r w:rsidRPr="00801000">
        <w:rPr>
          <w:color w:val="000000" w:themeColor="text1"/>
        </w:rPr>
        <w:tab/>
        <w:t xml:space="preserve">Approval would avoid any conflict with WTO </w:t>
      </w:r>
      <w:r>
        <w:rPr>
          <w:color w:val="000000" w:themeColor="text1"/>
        </w:rPr>
        <w:t>obligations</w:t>
      </w:r>
      <w:r w:rsidRPr="00801000">
        <w:rPr>
          <w:color w:val="000000" w:themeColor="text1"/>
        </w:rPr>
        <w:t xml:space="preserve">. As mentioned above, food from </w:t>
      </w:r>
      <w:r>
        <w:rPr>
          <w:color w:val="000000" w:themeColor="text1"/>
        </w:rPr>
        <w:t>W8, X17, Y9, F10 and J3</w:t>
      </w:r>
      <w:r w:rsidRPr="00801000">
        <w:rPr>
          <w:color w:val="000000" w:themeColor="text1"/>
        </w:rPr>
        <w:t xml:space="preserve"> has been assessed as being as safe as food from conventional cultivars of potato.</w:t>
      </w:r>
    </w:p>
    <w:p w14:paraId="3BC09686" w14:textId="77777777" w:rsidR="000E3997" w:rsidRPr="00801000" w:rsidRDefault="000E3997" w:rsidP="000E3997">
      <w:pPr>
        <w:ind w:left="1418"/>
        <w:rPr>
          <w:color w:val="000000" w:themeColor="text1"/>
        </w:rPr>
      </w:pPr>
    </w:p>
    <w:p w14:paraId="665B72F6" w14:textId="77777777" w:rsidR="000E3997" w:rsidRPr="00801000" w:rsidRDefault="000E3997" w:rsidP="000E3997">
      <w:pPr>
        <w:ind w:left="1418"/>
        <w:rPr>
          <w:color w:val="000000" w:themeColor="text1"/>
        </w:rPr>
      </w:pPr>
      <w:r w:rsidRPr="00801000">
        <w:rPr>
          <w:color w:val="000000" w:themeColor="text1"/>
        </w:rPr>
        <w:t xml:space="preserve">This option would be cost neutral in terms of compliance costs, as monitoring is required irrespective of whether or not a GM food is approved. </w:t>
      </w:r>
    </w:p>
    <w:p w14:paraId="5D5630DD" w14:textId="77777777" w:rsidR="000E3997" w:rsidRPr="00801000" w:rsidRDefault="000E3997" w:rsidP="000E3997">
      <w:pPr>
        <w:rPr>
          <w:color w:val="000000" w:themeColor="text1"/>
        </w:rPr>
      </w:pPr>
    </w:p>
    <w:p w14:paraId="4E9D84E5" w14:textId="77777777" w:rsidR="000E3997" w:rsidRPr="00801000" w:rsidRDefault="000E3997" w:rsidP="000E3997">
      <w:pPr>
        <w:ind w:left="1418"/>
        <w:rPr>
          <w:color w:val="000000" w:themeColor="text1"/>
        </w:rPr>
      </w:pPr>
      <w:r w:rsidRPr="00801000">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0C0033A4" w14:textId="77777777" w:rsidR="000E3997" w:rsidRPr="00801000" w:rsidRDefault="000E3997" w:rsidP="000E3997">
      <w:pPr>
        <w:rPr>
          <w:color w:val="000000" w:themeColor="text1"/>
        </w:rPr>
      </w:pPr>
    </w:p>
    <w:p w14:paraId="7EC9C403" w14:textId="77777777" w:rsidR="000E3997" w:rsidRPr="00801000" w:rsidRDefault="000E3997" w:rsidP="000E3997">
      <w:pPr>
        <w:ind w:left="1418" w:hanging="1418"/>
        <w:rPr>
          <w:color w:val="000000" w:themeColor="text1"/>
        </w:rPr>
      </w:pPr>
      <w:r w:rsidRPr="00801000">
        <w:rPr>
          <w:i/>
          <w:color w:val="000000" w:themeColor="text1"/>
        </w:rPr>
        <w:t>Industry:</w:t>
      </w:r>
      <w:r w:rsidRPr="00801000">
        <w:rPr>
          <w:color w:val="000000" w:themeColor="text1"/>
        </w:rPr>
        <w:tab/>
        <w:t xml:space="preserve">Foods derived from </w:t>
      </w:r>
      <w:r>
        <w:rPr>
          <w:color w:val="000000" w:themeColor="text1"/>
        </w:rPr>
        <w:t>W8, X17, Y9, F10 and J3</w:t>
      </w:r>
      <w:r w:rsidRPr="00801000">
        <w:rPr>
          <w:color w:val="000000" w:themeColor="text1"/>
        </w:rPr>
        <w:t xml:space="preserve"> would be permitted under the Code, allowing broader market access and increased choice in raw materials. </w:t>
      </w:r>
    </w:p>
    <w:p w14:paraId="1D719217" w14:textId="77777777" w:rsidR="000E3997" w:rsidRPr="00801000" w:rsidRDefault="000E3997" w:rsidP="000E3997">
      <w:pPr>
        <w:ind w:left="1418" w:hanging="1418"/>
        <w:rPr>
          <w:color w:val="000000" w:themeColor="text1"/>
        </w:rPr>
      </w:pPr>
    </w:p>
    <w:p w14:paraId="28FE3E85" w14:textId="77777777" w:rsidR="000E3997" w:rsidRPr="00801000" w:rsidRDefault="000E3997" w:rsidP="000E3997">
      <w:pPr>
        <w:ind w:left="1418"/>
        <w:rPr>
          <w:color w:val="000000" w:themeColor="text1"/>
        </w:rPr>
      </w:pPr>
      <w:r w:rsidRPr="00801000">
        <w:rPr>
          <w:color w:val="000000" w:themeColor="text1"/>
        </w:rPr>
        <w:t xml:space="preserve">The segregation of tubers of </w:t>
      </w:r>
      <w:r>
        <w:rPr>
          <w:color w:val="000000" w:themeColor="text1"/>
        </w:rPr>
        <w:t>W8, X17, Y9, F10 and J3</w:t>
      </w:r>
      <w:r w:rsidRPr="00801000">
        <w:rPr>
          <w:color w:val="000000" w:themeColor="text1"/>
        </w:rPr>
        <w:t xml:space="preserve"> from conventional tubers, as for any GM crop, will be driven by industry, based on market preferences. Implicit in this will be a due regard to the cost of segregation.</w:t>
      </w:r>
    </w:p>
    <w:p w14:paraId="3CB136B4" w14:textId="77777777" w:rsidR="000E3997" w:rsidRPr="00801000" w:rsidRDefault="000E3997" w:rsidP="000E3997">
      <w:pPr>
        <w:ind w:left="1418"/>
        <w:rPr>
          <w:color w:val="000000" w:themeColor="text1"/>
        </w:rPr>
      </w:pPr>
    </w:p>
    <w:p w14:paraId="758C6EAE" w14:textId="77777777" w:rsidR="000E3997" w:rsidRPr="00801000" w:rsidRDefault="000E3997" w:rsidP="000E3997">
      <w:pPr>
        <w:ind w:left="1418"/>
        <w:rPr>
          <w:color w:val="000000" w:themeColor="text1"/>
        </w:rPr>
      </w:pPr>
      <w:r w:rsidRPr="00801000">
        <w:rPr>
          <w:color w:val="000000" w:themeColor="text1"/>
        </w:rPr>
        <w:t>Retailers may be able to offer a broader range of potato products or imported foods manufactured using potato derivatives.</w:t>
      </w:r>
    </w:p>
    <w:p w14:paraId="277EFA81" w14:textId="77777777" w:rsidR="000E3997" w:rsidRPr="00801000" w:rsidRDefault="000E3997" w:rsidP="000E3997">
      <w:pPr>
        <w:ind w:left="1418"/>
        <w:rPr>
          <w:color w:val="000000" w:themeColor="text1"/>
        </w:rPr>
      </w:pPr>
    </w:p>
    <w:p w14:paraId="4D5CF2EA" w14:textId="77777777" w:rsidR="000E3997" w:rsidRDefault="000E3997" w:rsidP="000E3997">
      <w:pPr>
        <w:ind w:left="1418"/>
        <w:rPr>
          <w:color w:val="000000" w:themeColor="text1"/>
        </w:rPr>
      </w:pPr>
      <w:r w:rsidRPr="00801000">
        <w:rPr>
          <w:color w:val="000000" w:themeColor="text1"/>
        </w:rPr>
        <w:t xml:space="preserve">There may be additional costs to the food industry as food ingredients derived from </w:t>
      </w:r>
      <w:r>
        <w:rPr>
          <w:color w:val="000000" w:themeColor="text1"/>
        </w:rPr>
        <w:t>W8, X17, Y9, F10 and J3</w:t>
      </w:r>
      <w:r w:rsidRPr="00801000">
        <w:rPr>
          <w:color w:val="000000" w:themeColor="text1"/>
        </w:rPr>
        <w:t xml:space="preserve"> would require the ‘genetically modified’ labelling statement if they contain novel DNA</w:t>
      </w:r>
      <w:r>
        <w:rPr>
          <w:color w:val="000000" w:themeColor="text1"/>
        </w:rPr>
        <w:t xml:space="preserve"> and/or protein</w:t>
      </w:r>
      <w:r w:rsidRPr="00801000">
        <w:rPr>
          <w:color w:val="000000" w:themeColor="text1"/>
        </w:rPr>
        <w:t xml:space="preserve">. </w:t>
      </w:r>
    </w:p>
    <w:p w14:paraId="01DFE2DD" w14:textId="77777777" w:rsidR="000E3997" w:rsidRDefault="000E3997" w:rsidP="000E3997">
      <w:pPr>
        <w:ind w:left="1418"/>
        <w:rPr>
          <w:color w:val="000000" w:themeColor="text1"/>
        </w:rPr>
      </w:pPr>
    </w:p>
    <w:p w14:paraId="050EE253" w14:textId="77777777" w:rsidR="000E3997" w:rsidRPr="00801000" w:rsidRDefault="000E3997" w:rsidP="000E3997">
      <w:pPr>
        <w:ind w:left="1418"/>
        <w:rPr>
          <w:color w:val="000000" w:themeColor="text1"/>
        </w:rPr>
      </w:pPr>
      <w:r>
        <w:rPr>
          <w:color w:val="000000" w:themeColor="text1"/>
        </w:rPr>
        <w:t>There may be reduced costs to farmers that could be passed onto the food industry due to a reduction in food wastage from reduced blackspot bruising. Furthermore, there could be reduced fungicide use as W8, X17 and Y9 are disease resistant.</w:t>
      </w:r>
    </w:p>
    <w:p w14:paraId="63B5B7A4" w14:textId="77777777" w:rsidR="000E3997" w:rsidRDefault="000E3997" w:rsidP="000E3997">
      <w:pPr>
        <w:rPr>
          <w:color w:val="000000" w:themeColor="text1"/>
        </w:rPr>
      </w:pPr>
    </w:p>
    <w:p w14:paraId="56ECC8E4" w14:textId="6306296A" w:rsidR="00761344" w:rsidRPr="00761344" w:rsidRDefault="00761344" w:rsidP="000E3997">
      <w:pPr>
        <w:rPr>
          <w:i/>
          <w:color w:val="000000" w:themeColor="text1"/>
        </w:rPr>
      </w:pPr>
      <w:r w:rsidRPr="00761344">
        <w:rPr>
          <w:i/>
          <w:color w:val="000000" w:themeColor="text1"/>
        </w:rPr>
        <w:t>Option 2 – reject the draft variation to Schedule 26</w:t>
      </w:r>
    </w:p>
    <w:p w14:paraId="2960AB92" w14:textId="77777777" w:rsidR="00761344" w:rsidRDefault="00761344" w:rsidP="00761344"/>
    <w:p w14:paraId="02D4E1EB" w14:textId="08EEEFCE" w:rsidR="00761344" w:rsidRPr="00C91F01" w:rsidRDefault="00761344" w:rsidP="00761344">
      <w:r w:rsidRPr="00756A52">
        <w:t xml:space="preserve">As food </w:t>
      </w:r>
      <w:r w:rsidRPr="00801000">
        <w:rPr>
          <w:color w:val="000000" w:themeColor="text1"/>
        </w:rPr>
        <w:t>derived from potato line</w:t>
      </w:r>
      <w:r>
        <w:rPr>
          <w:color w:val="000000" w:themeColor="text1"/>
        </w:rPr>
        <w:t>s</w:t>
      </w:r>
      <w:r w:rsidRPr="00801000">
        <w:rPr>
          <w:color w:val="000000" w:themeColor="text1"/>
        </w:rPr>
        <w:t xml:space="preserve"> </w:t>
      </w:r>
      <w:r>
        <w:rPr>
          <w:color w:val="000000" w:themeColor="text1"/>
        </w:rPr>
        <w:t>W8, X17, Y9, F10 and J3</w:t>
      </w:r>
      <w:r w:rsidRPr="00801000">
        <w:rPr>
          <w:color w:val="000000" w:themeColor="text1"/>
        </w:rPr>
        <w:t xml:space="preserve"> </w:t>
      </w:r>
      <w:r w:rsidRPr="00756A52">
        <w:t xml:space="preserve">has been found to be as safe as food </w:t>
      </w:r>
      <w:r>
        <w:t>from conventional counterparts</w:t>
      </w:r>
      <w:r w:rsidRPr="00756A52">
        <w:t xml:space="preserve">, not preparing a draft variation would offer little </w:t>
      </w:r>
      <w:r>
        <w:t xml:space="preserve">relative </w:t>
      </w:r>
      <w:r w:rsidRPr="00756A52">
        <w:t>benefit to consumers</w:t>
      </w:r>
      <w:r>
        <w:t>, government and industry</w:t>
      </w:r>
      <w:r w:rsidRPr="00756A52">
        <w:t>.</w:t>
      </w:r>
    </w:p>
    <w:p w14:paraId="0D6B78D9" w14:textId="77777777" w:rsidR="002C1A3B" w:rsidRPr="002C1A3B" w:rsidRDefault="002C1A3B" w:rsidP="002C1A3B">
      <w:pPr>
        <w:pStyle w:val="Heading4"/>
      </w:pPr>
      <w:r w:rsidRPr="002C1A3B">
        <w:t>2.5.1.2</w:t>
      </w:r>
      <w:r w:rsidRPr="002C1A3B">
        <w:tab/>
        <w:t>Other measures</w:t>
      </w:r>
    </w:p>
    <w:p w14:paraId="6F07E656" w14:textId="739E1C99" w:rsidR="002C1A3B" w:rsidRPr="002C1A3B" w:rsidRDefault="002C1A3B" w:rsidP="002C1A3B">
      <w:pPr>
        <w:rPr>
          <w:color w:val="FF0000"/>
        </w:rPr>
      </w:pPr>
      <w:r w:rsidRPr="002C1A3B">
        <w:t xml:space="preserve">There are no other measures (whether available to FSANZ or not) that would be more cost-effective than a food regulatory measure developed or varied as a result </w:t>
      </w:r>
      <w:r w:rsidRPr="000E3997">
        <w:t xml:space="preserve">of the </w:t>
      </w:r>
      <w:r w:rsidR="000E3997" w:rsidRPr="000E3997">
        <w:t xml:space="preserve">Application. </w:t>
      </w:r>
    </w:p>
    <w:p w14:paraId="629009C1" w14:textId="77777777" w:rsidR="002C1A3B" w:rsidRPr="002C1A3B" w:rsidRDefault="002C1A3B" w:rsidP="002C1A3B">
      <w:pPr>
        <w:pStyle w:val="Heading4"/>
      </w:pPr>
      <w:r w:rsidRPr="002C1A3B">
        <w:lastRenderedPageBreak/>
        <w:t>2.5.1.3</w:t>
      </w:r>
      <w:r w:rsidRPr="002C1A3B">
        <w:tab/>
        <w:t>Any relevant New Zealand standards</w:t>
      </w:r>
    </w:p>
    <w:p w14:paraId="0DE2A62F" w14:textId="77777777" w:rsidR="000E3997" w:rsidRDefault="000E3997" w:rsidP="000E3997">
      <w:pPr>
        <w:rPr>
          <w:lang w:bidi="ar-SA"/>
        </w:rPr>
      </w:pPr>
      <w:r>
        <w:rPr>
          <w:lang w:bidi="ar-SA"/>
        </w:rPr>
        <w:t>Standard 1.5.2 and Schedule 26 apply in New Zealand.</w:t>
      </w:r>
    </w:p>
    <w:p w14:paraId="2EB4A8A3" w14:textId="77777777" w:rsidR="002C1A3B" w:rsidRPr="002C1A3B" w:rsidRDefault="002C1A3B" w:rsidP="002C1A3B">
      <w:pPr>
        <w:pStyle w:val="Heading4"/>
      </w:pPr>
      <w:r w:rsidRPr="002C1A3B">
        <w:t>2.5.1.4</w:t>
      </w:r>
      <w:r w:rsidRPr="002C1A3B">
        <w:tab/>
        <w:t>Any other relevant matters</w:t>
      </w:r>
    </w:p>
    <w:p w14:paraId="6FB47455" w14:textId="3D74FF73" w:rsidR="000E3997" w:rsidRDefault="000E3997" w:rsidP="000E3997">
      <w:pPr>
        <w:rPr>
          <w:color w:val="000000" w:themeColor="text1"/>
        </w:rPr>
      </w:pPr>
      <w:bookmarkStart w:id="93" w:name="_Toc370223479"/>
      <w:bookmarkStart w:id="94" w:name="_Toc370225394"/>
      <w:bookmarkStart w:id="95" w:name="_Toc300761897"/>
      <w:bookmarkStart w:id="96" w:name="_Toc300933440"/>
      <w:r w:rsidRPr="00DA1ABB">
        <w:rPr>
          <w:color w:val="000000" w:themeColor="text1"/>
        </w:rPr>
        <w:t xml:space="preserve">The Applicant has submitted applications for regulatory approval of </w:t>
      </w:r>
      <w:r>
        <w:rPr>
          <w:color w:val="000000" w:themeColor="text1"/>
        </w:rPr>
        <w:t>W8, X17, Y9, F10 and J3</w:t>
      </w:r>
      <w:r w:rsidRPr="00DA1ABB">
        <w:rPr>
          <w:color w:val="000000" w:themeColor="text1"/>
        </w:rPr>
        <w:t xml:space="preserve"> to a number of other</w:t>
      </w:r>
      <w:r w:rsidR="00E66F66">
        <w:rPr>
          <w:color w:val="000000" w:themeColor="text1"/>
        </w:rPr>
        <w:t xml:space="preserve"> countries, as listed in Table 2</w:t>
      </w:r>
      <w:r w:rsidRPr="00DA1ABB">
        <w:rPr>
          <w:color w:val="000000" w:themeColor="text1"/>
        </w:rPr>
        <w:t>.</w:t>
      </w:r>
    </w:p>
    <w:p w14:paraId="78DFD41E" w14:textId="77777777" w:rsidR="000E3997" w:rsidRDefault="000E3997" w:rsidP="000E3997">
      <w:pPr>
        <w:rPr>
          <w:color w:val="000000" w:themeColor="text1"/>
        </w:rPr>
      </w:pPr>
    </w:p>
    <w:p w14:paraId="3DD96AAD" w14:textId="77777777" w:rsidR="000E3997" w:rsidRDefault="000E3997" w:rsidP="000E3997">
      <w:pPr>
        <w:rPr>
          <w:color w:val="000000" w:themeColor="text1"/>
        </w:rPr>
      </w:pPr>
      <w:r w:rsidRPr="00DA1ABB">
        <w:rPr>
          <w:color w:val="000000" w:themeColor="text1"/>
        </w:rPr>
        <w:t>The Applicant has stated they currently have no intention to apply for approval to cultivate line</w:t>
      </w:r>
      <w:r>
        <w:rPr>
          <w:color w:val="000000" w:themeColor="text1"/>
        </w:rPr>
        <w:t>s</w:t>
      </w:r>
      <w:r w:rsidRPr="00DA1ABB">
        <w:rPr>
          <w:color w:val="000000" w:themeColor="text1"/>
        </w:rPr>
        <w:t xml:space="preserve"> </w:t>
      </w:r>
      <w:r>
        <w:rPr>
          <w:color w:val="000000" w:themeColor="text1"/>
        </w:rPr>
        <w:t>W8, X17, Y9, F10 and J3</w:t>
      </w:r>
      <w:r w:rsidRPr="00DA1ABB">
        <w:rPr>
          <w:color w:val="000000" w:themeColor="text1"/>
        </w:rPr>
        <w:t xml:space="preserve"> in either Australia or New Zealand. </w:t>
      </w:r>
    </w:p>
    <w:p w14:paraId="58DE385A" w14:textId="77777777" w:rsidR="000E3997" w:rsidRDefault="000E3997" w:rsidP="000E3997">
      <w:pPr>
        <w:rPr>
          <w:color w:val="000000" w:themeColor="text1"/>
        </w:rPr>
      </w:pPr>
    </w:p>
    <w:p w14:paraId="6024B5CD" w14:textId="4E54B278" w:rsidR="000E3997" w:rsidRDefault="000E3997" w:rsidP="000E3997">
      <w:r w:rsidRPr="00DA1ABB">
        <w:rPr>
          <w:color w:val="000000" w:themeColor="text1"/>
        </w:rPr>
        <w:t xml:space="preserve">Cultivation in Australia or New Zealand would require independent assessment and approval by the </w:t>
      </w:r>
      <w:r w:rsidR="00761344">
        <w:rPr>
          <w:color w:val="000000" w:themeColor="text1"/>
        </w:rPr>
        <w:t xml:space="preserve">OGTR and </w:t>
      </w:r>
      <w:r w:rsidR="00A76F38">
        <w:rPr>
          <w:color w:val="000000" w:themeColor="text1"/>
        </w:rPr>
        <w:t xml:space="preserve">NZ </w:t>
      </w:r>
      <w:r w:rsidR="00761344">
        <w:rPr>
          <w:color w:val="000000" w:themeColor="text1"/>
        </w:rPr>
        <w:t>EPA</w:t>
      </w:r>
      <w:r w:rsidR="00161EC4">
        <w:rPr>
          <w:color w:val="000000" w:themeColor="text1"/>
        </w:rPr>
        <w:t xml:space="preserve"> respectively</w:t>
      </w:r>
      <w:r w:rsidR="00A76F38">
        <w:rPr>
          <w:color w:val="000000" w:themeColor="text1"/>
        </w:rPr>
        <w:t>.</w:t>
      </w:r>
    </w:p>
    <w:p w14:paraId="7B5F62E5" w14:textId="77777777" w:rsidR="000E3997" w:rsidRDefault="000E3997" w:rsidP="000E3997">
      <w:pPr>
        <w:widowControl/>
        <w:rPr>
          <w:rFonts w:cs="Arial"/>
          <w:b/>
        </w:rPr>
      </w:pPr>
    </w:p>
    <w:p w14:paraId="1561DAD6" w14:textId="792B9ABD" w:rsidR="000E3997" w:rsidRDefault="000E3997" w:rsidP="000E3997">
      <w:pPr>
        <w:pStyle w:val="FSTableTitle"/>
        <w:spacing w:after="60"/>
      </w:pPr>
      <w:r>
        <w:t xml:space="preserve">Table </w:t>
      </w:r>
      <w:r w:rsidR="00E66F66">
        <w:t>2</w:t>
      </w:r>
      <w:r>
        <w:t xml:space="preserve">: </w:t>
      </w:r>
      <w:r>
        <w:rPr>
          <w:bCs/>
          <w:iCs/>
          <w:lang w:val="en-AU"/>
        </w:rPr>
        <w:t>C</w:t>
      </w:r>
      <w:r w:rsidRPr="006650D1">
        <w:rPr>
          <w:bCs/>
          <w:iCs/>
          <w:lang w:val="en-AU"/>
        </w:rPr>
        <w:t xml:space="preserve">ountries </w:t>
      </w:r>
      <w:r>
        <w:rPr>
          <w:bCs/>
          <w:iCs/>
          <w:lang w:val="en-AU"/>
        </w:rPr>
        <w:t xml:space="preserve">currently reviewing applications for </w:t>
      </w:r>
      <w:r>
        <w:rPr>
          <w:color w:val="000000" w:themeColor="text1"/>
        </w:rPr>
        <w:t>W8, X17, Y9, F10 and J3</w:t>
      </w:r>
    </w:p>
    <w:tbl>
      <w:tblPr>
        <w:tblStyle w:val="TableGrid"/>
        <w:tblW w:w="0" w:type="auto"/>
        <w:jc w:val="center"/>
        <w:tblLook w:val="04A0" w:firstRow="1" w:lastRow="0" w:firstColumn="1" w:lastColumn="0" w:noHBand="0" w:noVBand="1"/>
        <w:tblCaption w:val="Table 1: "/>
        <w:tblDescription w:val="Countries currently reviewing applications for W8, X17, Y9, F10 and J3"/>
      </w:tblPr>
      <w:tblGrid>
        <w:gridCol w:w="1060"/>
        <w:gridCol w:w="1021"/>
        <w:gridCol w:w="1440"/>
        <w:gridCol w:w="1008"/>
        <w:gridCol w:w="1008"/>
        <w:gridCol w:w="1008"/>
        <w:gridCol w:w="1008"/>
        <w:gridCol w:w="1008"/>
      </w:tblGrid>
      <w:tr w:rsidR="000E3997" w14:paraId="7409B7EC" w14:textId="77777777" w:rsidTr="00BE0F8F">
        <w:trPr>
          <w:tblHeader/>
          <w:jc w:val="center"/>
        </w:trPr>
        <w:tc>
          <w:tcPr>
            <w:tcW w:w="1060" w:type="dxa"/>
            <w:shd w:val="clear" w:color="auto" w:fill="9BBB59" w:themeFill="accent3"/>
            <w:vAlign w:val="center"/>
          </w:tcPr>
          <w:p w14:paraId="66150FF1" w14:textId="77777777" w:rsidR="000E3997" w:rsidRPr="00165FC8" w:rsidRDefault="000E3997" w:rsidP="00C25582">
            <w:pPr>
              <w:pStyle w:val="FSTableHeading"/>
              <w:rPr>
                <w:color w:val="FFFFFF" w:themeColor="background1"/>
              </w:rPr>
            </w:pPr>
            <w:r w:rsidRPr="00165FC8">
              <w:rPr>
                <w:color w:val="FFFFFF" w:themeColor="background1"/>
              </w:rPr>
              <w:t>Country</w:t>
            </w:r>
          </w:p>
        </w:tc>
        <w:tc>
          <w:tcPr>
            <w:tcW w:w="1021" w:type="dxa"/>
            <w:shd w:val="clear" w:color="auto" w:fill="9BBB59" w:themeFill="accent3"/>
            <w:vAlign w:val="center"/>
          </w:tcPr>
          <w:p w14:paraId="51118656" w14:textId="77777777" w:rsidR="000E3997" w:rsidRPr="00165FC8" w:rsidRDefault="000E3997" w:rsidP="00C25582">
            <w:pPr>
              <w:pStyle w:val="FSTableHeading"/>
              <w:rPr>
                <w:color w:val="FFFFFF" w:themeColor="background1"/>
              </w:rPr>
            </w:pPr>
            <w:r w:rsidRPr="00165FC8">
              <w:rPr>
                <w:color w:val="FFFFFF" w:themeColor="background1"/>
              </w:rPr>
              <w:t>Agency</w:t>
            </w:r>
          </w:p>
        </w:tc>
        <w:tc>
          <w:tcPr>
            <w:tcW w:w="1440" w:type="dxa"/>
            <w:shd w:val="clear" w:color="auto" w:fill="9BBB59" w:themeFill="accent3"/>
          </w:tcPr>
          <w:p w14:paraId="285B7FC3" w14:textId="77777777" w:rsidR="000E3997" w:rsidRPr="00165FC8" w:rsidRDefault="000E3997" w:rsidP="00C25582">
            <w:pPr>
              <w:pStyle w:val="FSTableHeading"/>
              <w:rPr>
                <w:color w:val="FFFFFF" w:themeColor="background1"/>
              </w:rPr>
            </w:pPr>
          </w:p>
        </w:tc>
        <w:tc>
          <w:tcPr>
            <w:tcW w:w="1008" w:type="dxa"/>
            <w:shd w:val="clear" w:color="auto" w:fill="9BBB59" w:themeFill="accent3"/>
            <w:vAlign w:val="center"/>
          </w:tcPr>
          <w:p w14:paraId="5941329B" w14:textId="77777777" w:rsidR="000E3997" w:rsidRPr="00165FC8" w:rsidRDefault="000E3997" w:rsidP="00C25582">
            <w:pPr>
              <w:pStyle w:val="FSTableHeading"/>
              <w:rPr>
                <w:color w:val="FFFFFF" w:themeColor="background1"/>
              </w:rPr>
            </w:pPr>
            <w:r w:rsidRPr="00165FC8">
              <w:rPr>
                <w:color w:val="FFFFFF" w:themeColor="background1"/>
              </w:rPr>
              <w:t>F10</w:t>
            </w:r>
          </w:p>
        </w:tc>
        <w:tc>
          <w:tcPr>
            <w:tcW w:w="1008" w:type="dxa"/>
            <w:shd w:val="clear" w:color="auto" w:fill="9BBB59" w:themeFill="accent3"/>
            <w:vAlign w:val="center"/>
          </w:tcPr>
          <w:p w14:paraId="353F4B30" w14:textId="77777777" w:rsidR="000E3997" w:rsidRPr="00165FC8" w:rsidRDefault="000E3997" w:rsidP="00C25582">
            <w:pPr>
              <w:pStyle w:val="FSTableHeading"/>
              <w:rPr>
                <w:color w:val="FFFFFF" w:themeColor="background1"/>
              </w:rPr>
            </w:pPr>
            <w:r w:rsidRPr="00165FC8">
              <w:rPr>
                <w:color w:val="FFFFFF" w:themeColor="background1"/>
              </w:rPr>
              <w:t>J3</w:t>
            </w:r>
          </w:p>
        </w:tc>
        <w:tc>
          <w:tcPr>
            <w:tcW w:w="1008" w:type="dxa"/>
            <w:shd w:val="clear" w:color="auto" w:fill="9BBB59" w:themeFill="accent3"/>
            <w:vAlign w:val="center"/>
          </w:tcPr>
          <w:p w14:paraId="583432F9" w14:textId="77777777" w:rsidR="000E3997" w:rsidRPr="00165FC8" w:rsidRDefault="000E3997" w:rsidP="00C25582">
            <w:pPr>
              <w:pStyle w:val="FSTableHeading"/>
              <w:rPr>
                <w:color w:val="FFFFFF" w:themeColor="background1"/>
              </w:rPr>
            </w:pPr>
            <w:r w:rsidRPr="00165FC8">
              <w:rPr>
                <w:color w:val="FFFFFF" w:themeColor="background1"/>
              </w:rPr>
              <w:t>W8</w:t>
            </w:r>
          </w:p>
        </w:tc>
        <w:tc>
          <w:tcPr>
            <w:tcW w:w="1008" w:type="dxa"/>
            <w:shd w:val="clear" w:color="auto" w:fill="9BBB59" w:themeFill="accent3"/>
            <w:vAlign w:val="center"/>
          </w:tcPr>
          <w:p w14:paraId="65945FAF" w14:textId="77777777" w:rsidR="000E3997" w:rsidRPr="00165FC8" w:rsidRDefault="000E3997" w:rsidP="00C25582">
            <w:pPr>
              <w:pStyle w:val="FSTableHeading"/>
              <w:rPr>
                <w:color w:val="FFFFFF" w:themeColor="background1"/>
              </w:rPr>
            </w:pPr>
            <w:r w:rsidRPr="00165FC8">
              <w:rPr>
                <w:color w:val="FFFFFF" w:themeColor="background1"/>
              </w:rPr>
              <w:t>X17</w:t>
            </w:r>
          </w:p>
        </w:tc>
        <w:tc>
          <w:tcPr>
            <w:tcW w:w="1008" w:type="dxa"/>
            <w:shd w:val="clear" w:color="auto" w:fill="9BBB59" w:themeFill="accent3"/>
            <w:vAlign w:val="center"/>
          </w:tcPr>
          <w:p w14:paraId="0827A5A1" w14:textId="77777777" w:rsidR="000E3997" w:rsidRPr="00165FC8" w:rsidRDefault="000E3997" w:rsidP="00C25582">
            <w:pPr>
              <w:pStyle w:val="FSTableHeading"/>
              <w:rPr>
                <w:color w:val="FFFFFF" w:themeColor="background1"/>
              </w:rPr>
            </w:pPr>
            <w:r w:rsidRPr="00165FC8">
              <w:rPr>
                <w:color w:val="FFFFFF" w:themeColor="background1"/>
              </w:rPr>
              <w:t>Y7</w:t>
            </w:r>
          </w:p>
        </w:tc>
      </w:tr>
      <w:tr w:rsidR="000E3997" w14:paraId="734E2E8F" w14:textId="77777777" w:rsidTr="00BE0F8F">
        <w:trPr>
          <w:trHeight w:val="288"/>
          <w:jc w:val="center"/>
        </w:trPr>
        <w:tc>
          <w:tcPr>
            <w:tcW w:w="1060" w:type="dxa"/>
            <w:vMerge w:val="restart"/>
            <w:vAlign w:val="center"/>
          </w:tcPr>
          <w:p w14:paraId="33E1DFE8" w14:textId="77777777" w:rsidR="000E3997" w:rsidRPr="00120601" w:rsidRDefault="000E3997" w:rsidP="00C25582">
            <w:pPr>
              <w:pStyle w:val="FSTableText"/>
              <w:rPr>
                <w:sz w:val="16"/>
              </w:rPr>
            </w:pPr>
            <w:r w:rsidRPr="00120601">
              <w:rPr>
                <w:sz w:val="16"/>
              </w:rPr>
              <w:t>US</w:t>
            </w:r>
          </w:p>
        </w:tc>
        <w:tc>
          <w:tcPr>
            <w:tcW w:w="1021" w:type="dxa"/>
            <w:vAlign w:val="center"/>
          </w:tcPr>
          <w:p w14:paraId="7B5794D4" w14:textId="77777777" w:rsidR="000E3997" w:rsidRPr="00120601" w:rsidRDefault="000E3997" w:rsidP="00C25582">
            <w:pPr>
              <w:pStyle w:val="FSTableText"/>
              <w:rPr>
                <w:sz w:val="16"/>
              </w:rPr>
            </w:pPr>
            <w:r w:rsidRPr="00120601">
              <w:rPr>
                <w:sz w:val="16"/>
              </w:rPr>
              <w:t>USDA</w:t>
            </w:r>
          </w:p>
        </w:tc>
        <w:tc>
          <w:tcPr>
            <w:tcW w:w="1440" w:type="dxa"/>
            <w:vMerge w:val="restart"/>
            <w:vAlign w:val="center"/>
          </w:tcPr>
          <w:p w14:paraId="69F58924" w14:textId="77777777" w:rsidR="000E3997" w:rsidRPr="00120601" w:rsidRDefault="000E3997" w:rsidP="00C25582">
            <w:pPr>
              <w:pStyle w:val="FSTableText"/>
              <w:jc w:val="center"/>
              <w:rPr>
                <w:sz w:val="16"/>
              </w:rPr>
            </w:pPr>
            <w:r w:rsidRPr="00120601">
              <w:rPr>
                <w:sz w:val="16"/>
              </w:rPr>
              <w:t>Environmental release &amp; cultivation</w:t>
            </w:r>
          </w:p>
        </w:tc>
        <w:tc>
          <w:tcPr>
            <w:tcW w:w="1008" w:type="dxa"/>
            <w:vAlign w:val="center"/>
          </w:tcPr>
          <w:p w14:paraId="0B9B1B26" w14:textId="77777777" w:rsidR="000E3997" w:rsidRPr="00120601" w:rsidRDefault="000E3997" w:rsidP="00C25582">
            <w:pPr>
              <w:pStyle w:val="FSTableText"/>
              <w:jc w:val="center"/>
              <w:rPr>
                <w:sz w:val="14"/>
              </w:rPr>
            </w:pPr>
            <w:r w:rsidRPr="00120601">
              <w:rPr>
                <w:sz w:val="14"/>
              </w:rPr>
              <w:t>Approved 2014</w:t>
            </w:r>
          </w:p>
        </w:tc>
        <w:tc>
          <w:tcPr>
            <w:tcW w:w="1008" w:type="dxa"/>
            <w:vAlign w:val="center"/>
          </w:tcPr>
          <w:p w14:paraId="586D37F3" w14:textId="77777777" w:rsidR="000E3997" w:rsidRPr="00120601" w:rsidRDefault="000E3997" w:rsidP="00C25582">
            <w:pPr>
              <w:pStyle w:val="FSTableText"/>
              <w:jc w:val="center"/>
              <w:rPr>
                <w:sz w:val="14"/>
              </w:rPr>
            </w:pPr>
            <w:r w:rsidRPr="00120601">
              <w:rPr>
                <w:sz w:val="14"/>
              </w:rPr>
              <w:t>Approved 2014</w:t>
            </w:r>
          </w:p>
        </w:tc>
        <w:tc>
          <w:tcPr>
            <w:tcW w:w="1008" w:type="dxa"/>
            <w:vAlign w:val="center"/>
          </w:tcPr>
          <w:p w14:paraId="7108597D" w14:textId="77777777" w:rsidR="000E3997" w:rsidRPr="00120601" w:rsidRDefault="000E3997" w:rsidP="00C25582">
            <w:pPr>
              <w:pStyle w:val="FSTableText"/>
              <w:jc w:val="center"/>
              <w:rPr>
                <w:sz w:val="14"/>
              </w:rPr>
            </w:pPr>
            <w:r w:rsidRPr="00120601">
              <w:rPr>
                <w:sz w:val="14"/>
              </w:rPr>
              <w:t>Approved 2015</w:t>
            </w:r>
          </w:p>
        </w:tc>
        <w:tc>
          <w:tcPr>
            <w:tcW w:w="1008" w:type="dxa"/>
            <w:vAlign w:val="center"/>
          </w:tcPr>
          <w:p w14:paraId="685E060C" w14:textId="77777777" w:rsidR="000E3997" w:rsidRPr="00120601" w:rsidRDefault="000E3997" w:rsidP="00C25582">
            <w:pPr>
              <w:pStyle w:val="FSTableText"/>
              <w:jc w:val="center"/>
              <w:rPr>
                <w:sz w:val="14"/>
              </w:rPr>
            </w:pPr>
            <w:r w:rsidRPr="00120601">
              <w:rPr>
                <w:sz w:val="14"/>
              </w:rPr>
              <w:t>Approved 2016</w:t>
            </w:r>
          </w:p>
        </w:tc>
        <w:tc>
          <w:tcPr>
            <w:tcW w:w="1008" w:type="dxa"/>
            <w:vAlign w:val="center"/>
          </w:tcPr>
          <w:p w14:paraId="7A1ADAF0" w14:textId="77777777" w:rsidR="000E3997" w:rsidRPr="00120601" w:rsidRDefault="000E3997" w:rsidP="00C25582">
            <w:pPr>
              <w:pStyle w:val="FSTableText"/>
              <w:jc w:val="center"/>
              <w:rPr>
                <w:sz w:val="14"/>
              </w:rPr>
            </w:pPr>
            <w:r w:rsidRPr="00120601">
              <w:rPr>
                <w:sz w:val="14"/>
              </w:rPr>
              <w:t>Approved 2016</w:t>
            </w:r>
          </w:p>
        </w:tc>
      </w:tr>
      <w:tr w:rsidR="000E3997" w14:paraId="6F75B43A" w14:textId="77777777" w:rsidTr="00BE0F8F">
        <w:trPr>
          <w:trHeight w:val="288"/>
          <w:jc w:val="center"/>
        </w:trPr>
        <w:tc>
          <w:tcPr>
            <w:tcW w:w="1060" w:type="dxa"/>
            <w:vMerge/>
            <w:vAlign w:val="center"/>
          </w:tcPr>
          <w:p w14:paraId="195D0A14" w14:textId="77777777" w:rsidR="000E3997" w:rsidRPr="00120601" w:rsidRDefault="000E3997" w:rsidP="00C25582">
            <w:pPr>
              <w:pStyle w:val="FSTableText"/>
              <w:rPr>
                <w:sz w:val="16"/>
              </w:rPr>
            </w:pPr>
          </w:p>
        </w:tc>
        <w:tc>
          <w:tcPr>
            <w:tcW w:w="1021" w:type="dxa"/>
            <w:vAlign w:val="center"/>
          </w:tcPr>
          <w:p w14:paraId="21586AEC" w14:textId="77777777" w:rsidR="000E3997" w:rsidRPr="00120601" w:rsidRDefault="000E3997" w:rsidP="00C25582">
            <w:pPr>
              <w:pStyle w:val="FSTableText"/>
              <w:rPr>
                <w:sz w:val="16"/>
              </w:rPr>
            </w:pPr>
            <w:r w:rsidRPr="00120601">
              <w:rPr>
                <w:sz w:val="16"/>
              </w:rPr>
              <w:t>EPA</w:t>
            </w:r>
          </w:p>
        </w:tc>
        <w:tc>
          <w:tcPr>
            <w:tcW w:w="1440" w:type="dxa"/>
            <w:vMerge/>
            <w:vAlign w:val="center"/>
          </w:tcPr>
          <w:p w14:paraId="580AA86A" w14:textId="77777777" w:rsidR="000E3997" w:rsidRPr="00120601" w:rsidRDefault="000E3997" w:rsidP="00C25582">
            <w:pPr>
              <w:pStyle w:val="FSTableText"/>
              <w:jc w:val="center"/>
              <w:rPr>
                <w:sz w:val="16"/>
              </w:rPr>
            </w:pPr>
          </w:p>
        </w:tc>
        <w:tc>
          <w:tcPr>
            <w:tcW w:w="1008" w:type="dxa"/>
            <w:vAlign w:val="center"/>
          </w:tcPr>
          <w:p w14:paraId="2BEBCBB1" w14:textId="77777777" w:rsidR="000E3997" w:rsidRPr="00120601" w:rsidRDefault="000E3997" w:rsidP="00C25582">
            <w:pPr>
              <w:pStyle w:val="FSTableText"/>
              <w:jc w:val="center"/>
              <w:rPr>
                <w:sz w:val="14"/>
              </w:rPr>
            </w:pPr>
            <w:r w:rsidRPr="00120601">
              <w:rPr>
                <w:sz w:val="14"/>
              </w:rPr>
              <w:t>N/A</w:t>
            </w:r>
          </w:p>
        </w:tc>
        <w:tc>
          <w:tcPr>
            <w:tcW w:w="1008" w:type="dxa"/>
            <w:vAlign w:val="center"/>
          </w:tcPr>
          <w:p w14:paraId="0FF20F55" w14:textId="77777777" w:rsidR="000E3997" w:rsidRPr="00120601" w:rsidRDefault="000E3997" w:rsidP="00C25582">
            <w:pPr>
              <w:pStyle w:val="FSTableText"/>
              <w:jc w:val="center"/>
              <w:rPr>
                <w:sz w:val="14"/>
              </w:rPr>
            </w:pPr>
            <w:r w:rsidRPr="00120601">
              <w:rPr>
                <w:sz w:val="14"/>
              </w:rPr>
              <w:t>N/A</w:t>
            </w:r>
          </w:p>
        </w:tc>
        <w:tc>
          <w:tcPr>
            <w:tcW w:w="1008" w:type="dxa"/>
            <w:vAlign w:val="center"/>
          </w:tcPr>
          <w:p w14:paraId="5442F509" w14:textId="77777777" w:rsidR="000E3997" w:rsidRPr="00120601" w:rsidRDefault="000E3997" w:rsidP="00C25582">
            <w:pPr>
              <w:pStyle w:val="FSTableText"/>
              <w:jc w:val="center"/>
              <w:rPr>
                <w:sz w:val="14"/>
              </w:rPr>
            </w:pPr>
            <w:r w:rsidRPr="00120601">
              <w:rPr>
                <w:sz w:val="14"/>
              </w:rPr>
              <w:t>Approved 2016</w:t>
            </w:r>
          </w:p>
        </w:tc>
        <w:tc>
          <w:tcPr>
            <w:tcW w:w="1008" w:type="dxa"/>
            <w:vAlign w:val="center"/>
          </w:tcPr>
          <w:p w14:paraId="27BF4D36" w14:textId="77777777" w:rsidR="000E3997" w:rsidRPr="00120601" w:rsidRDefault="000E3997" w:rsidP="00C25582">
            <w:pPr>
              <w:pStyle w:val="FSTableText"/>
              <w:jc w:val="center"/>
              <w:rPr>
                <w:sz w:val="14"/>
              </w:rPr>
            </w:pPr>
            <w:r w:rsidRPr="00120601">
              <w:rPr>
                <w:sz w:val="14"/>
              </w:rPr>
              <w:t>Approved 2017</w:t>
            </w:r>
          </w:p>
        </w:tc>
        <w:tc>
          <w:tcPr>
            <w:tcW w:w="1008" w:type="dxa"/>
            <w:vAlign w:val="center"/>
          </w:tcPr>
          <w:p w14:paraId="7101DC84" w14:textId="77777777" w:rsidR="000E3997" w:rsidRPr="00120601" w:rsidRDefault="000E3997" w:rsidP="00C25582">
            <w:pPr>
              <w:pStyle w:val="FSTableText"/>
              <w:jc w:val="center"/>
              <w:rPr>
                <w:sz w:val="14"/>
              </w:rPr>
            </w:pPr>
            <w:r w:rsidRPr="00120601">
              <w:rPr>
                <w:sz w:val="14"/>
              </w:rPr>
              <w:t>Approved 2017</w:t>
            </w:r>
          </w:p>
        </w:tc>
      </w:tr>
      <w:tr w:rsidR="000E3997" w14:paraId="3032859B" w14:textId="77777777" w:rsidTr="00BE0F8F">
        <w:trPr>
          <w:trHeight w:val="288"/>
          <w:jc w:val="center"/>
        </w:trPr>
        <w:tc>
          <w:tcPr>
            <w:tcW w:w="1060" w:type="dxa"/>
            <w:vMerge/>
            <w:vAlign w:val="center"/>
          </w:tcPr>
          <w:p w14:paraId="11901414" w14:textId="77777777" w:rsidR="000E3997" w:rsidRPr="00120601" w:rsidRDefault="000E3997" w:rsidP="00C25582">
            <w:pPr>
              <w:pStyle w:val="FSTableText"/>
              <w:rPr>
                <w:sz w:val="16"/>
              </w:rPr>
            </w:pPr>
          </w:p>
        </w:tc>
        <w:tc>
          <w:tcPr>
            <w:tcW w:w="1021" w:type="dxa"/>
            <w:vAlign w:val="center"/>
          </w:tcPr>
          <w:p w14:paraId="5F5EF23E" w14:textId="77777777" w:rsidR="000E3997" w:rsidRPr="00120601" w:rsidRDefault="000E3997" w:rsidP="00C25582">
            <w:pPr>
              <w:pStyle w:val="FSTableText"/>
              <w:rPr>
                <w:sz w:val="16"/>
              </w:rPr>
            </w:pPr>
            <w:r w:rsidRPr="00120601">
              <w:rPr>
                <w:sz w:val="16"/>
              </w:rPr>
              <w:t>FDA</w:t>
            </w:r>
          </w:p>
        </w:tc>
        <w:tc>
          <w:tcPr>
            <w:tcW w:w="1440" w:type="dxa"/>
            <w:vAlign w:val="center"/>
          </w:tcPr>
          <w:p w14:paraId="58803074" w14:textId="77777777" w:rsidR="000E3997" w:rsidRPr="00120601" w:rsidRDefault="000E3997" w:rsidP="00C25582">
            <w:pPr>
              <w:pStyle w:val="FSTableText"/>
              <w:jc w:val="center"/>
              <w:rPr>
                <w:sz w:val="16"/>
              </w:rPr>
            </w:pPr>
            <w:r w:rsidRPr="00120601">
              <w:rPr>
                <w:sz w:val="16"/>
              </w:rPr>
              <w:t>Food and feed</w:t>
            </w:r>
          </w:p>
        </w:tc>
        <w:tc>
          <w:tcPr>
            <w:tcW w:w="1008" w:type="dxa"/>
            <w:vAlign w:val="center"/>
          </w:tcPr>
          <w:p w14:paraId="48CFBC9D" w14:textId="77777777" w:rsidR="000E3997" w:rsidRPr="00120601" w:rsidRDefault="000E3997" w:rsidP="00C25582">
            <w:pPr>
              <w:pStyle w:val="FSTableText"/>
              <w:jc w:val="center"/>
              <w:rPr>
                <w:sz w:val="14"/>
              </w:rPr>
            </w:pPr>
            <w:r w:rsidRPr="00120601">
              <w:rPr>
                <w:sz w:val="14"/>
              </w:rPr>
              <w:t>Approved 2015</w:t>
            </w:r>
          </w:p>
        </w:tc>
        <w:tc>
          <w:tcPr>
            <w:tcW w:w="1008" w:type="dxa"/>
            <w:vAlign w:val="center"/>
          </w:tcPr>
          <w:p w14:paraId="6483B125" w14:textId="77777777" w:rsidR="000E3997" w:rsidRPr="00120601" w:rsidRDefault="000E3997" w:rsidP="00C25582">
            <w:pPr>
              <w:pStyle w:val="FSTableText"/>
              <w:jc w:val="center"/>
              <w:rPr>
                <w:sz w:val="14"/>
              </w:rPr>
            </w:pPr>
            <w:r w:rsidRPr="00120601">
              <w:rPr>
                <w:sz w:val="14"/>
              </w:rPr>
              <w:t>Approved 2015</w:t>
            </w:r>
          </w:p>
        </w:tc>
        <w:tc>
          <w:tcPr>
            <w:tcW w:w="1008" w:type="dxa"/>
            <w:vAlign w:val="center"/>
          </w:tcPr>
          <w:p w14:paraId="2B2FB7AD" w14:textId="77777777" w:rsidR="000E3997" w:rsidRPr="00120601" w:rsidRDefault="000E3997" w:rsidP="00C25582">
            <w:pPr>
              <w:pStyle w:val="FSTableText"/>
              <w:jc w:val="center"/>
              <w:rPr>
                <w:sz w:val="14"/>
              </w:rPr>
            </w:pPr>
            <w:r w:rsidRPr="00120601">
              <w:rPr>
                <w:sz w:val="14"/>
              </w:rPr>
              <w:t>Approved 2016</w:t>
            </w:r>
          </w:p>
        </w:tc>
        <w:tc>
          <w:tcPr>
            <w:tcW w:w="1008" w:type="dxa"/>
            <w:vAlign w:val="center"/>
          </w:tcPr>
          <w:p w14:paraId="60A63C84" w14:textId="77777777" w:rsidR="000E3997" w:rsidRPr="00120601" w:rsidRDefault="000E3997" w:rsidP="00C25582">
            <w:pPr>
              <w:pStyle w:val="FSTableText"/>
              <w:jc w:val="center"/>
              <w:rPr>
                <w:sz w:val="14"/>
              </w:rPr>
            </w:pPr>
            <w:r w:rsidRPr="00120601">
              <w:rPr>
                <w:sz w:val="14"/>
              </w:rPr>
              <w:t>Approved 2017</w:t>
            </w:r>
          </w:p>
        </w:tc>
        <w:tc>
          <w:tcPr>
            <w:tcW w:w="1008" w:type="dxa"/>
            <w:vAlign w:val="center"/>
          </w:tcPr>
          <w:p w14:paraId="646C7788" w14:textId="77777777" w:rsidR="000E3997" w:rsidRPr="00120601" w:rsidRDefault="000E3997" w:rsidP="00C25582">
            <w:pPr>
              <w:pStyle w:val="FSTableText"/>
              <w:jc w:val="center"/>
              <w:rPr>
                <w:sz w:val="14"/>
              </w:rPr>
            </w:pPr>
            <w:r w:rsidRPr="00120601">
              <w:rPr>
                <w:sz w:val="14"/>
              </w:rPr>
              <w:t>Approved 2017</w:t>
            </w:r>
          </w:p>
        </w:tc>
      </w:tr>
      <w:tr w:rsidR="000E3997" w14:paraId="2EEF36E6" w14:textId="77777777" w:rsidTr="00BE0F8F">
        <w:trPr>
          <w:trHeight w:val="288"/>
          <w:jc w:val="center"/>
        </w:trPr>
        <w:tc>
          <w:tcPr>
            <w:tcW w:w="1060" w:type="dxa"/>
            <w:vMerge w:val="restart"/>
            <w:vAlign w:val="center"/>
          </w:tcPr>
          <w:p w14:paraId="1D3C660D" w14:textId="77777777" w:rsidR="000E3997" w:rsidRPr="00120601" w:rsidRDefault="000E3997" w:rsidP="00C25582">
            <w:pPr>
              <w:pStyle w:val="FSTableText"/>
              <w:rPr>
                <w:sz w:val="16"/>
              </w:rPr>
            </w:pPr>
            <w:r w:rsidRPr="00120601">
              <w:rPr>
                <w:sz w:val="16"/>
              </w:rPr>
              <w:t>Canada</w:t>
            </w:r>
          </w:p>
        </w:tc>
        <w:tc>
          <w:tcPr>
            <w:tcW w:w="1021" w:type="dxa"/>
            <w:vAlign w:val="center"/>
          </w:tcPr>
          <w:p w14:paraId="3123B2ED" w14:textId="77777777" w:rsidR="000E3997" w:rsidRPr="00120601" w:rsidRDefault="000E3997" w:rsidP="00C25582">
            <w:pPr>
              <w:pStyle w:val="FSTableText"/>
              <w:rPr>
                <w:sz w:val="16"/>
              </w:rPr>
            </w:pPr>
            <w:r w:rsidRPr="00120601">
              <w:rPr>
                <w:sz w:val="16"/>
              </w:rPr>
              <w:t>CFIA</w:t>
            </w:r>
          </w:p>
        </w:tc>
        <w:tc>
          <w:tcPr>
            <w:tcW w:w="1440" w:type="dxa"/>
            <w:vAlign w:val="center"/>
          </w:tcPr>
          <w:p w14:paraId="4193FC66" w14:textId="77777777" w:rsidR="000E3997" w:rsidRPr="00120601" w:rsidRDefault="000E3997" w:rsidP="00C25582">
            <w:pPr>
              <w:pStyle w:val="FSTableText"/>
              <w:jc w:val="center"/>
              <w:rPr>
                <w:sz w:val="16"/>
              </w:rPr>
            </w:pPr>
            <w:r w:rsidRPr="00120601">
              <w:rPr>
                <w:sz w:val="16"/>
              </w:rPr>
              <w:t>Environmental release &amp; feed</w:t>
            </w:r>
          </w:p>
        </w:tc>
        <w:tc>
          <w:tcPr>
            <w:tcW w:w="1008" w:type="dxa"/>
            <w:vAlign w:val="center"/>
          </w:tcPr>
          <w:p w14:paraId="6546A7C6" w14:textId="77777777" w:rsidR="000E3997" w:rsidRPr="00120601" w:rsidRDefault="000E3997" w:rsidP="00C25582">
            <w:pPr>
              <w:pStyle w:val="FSTableText"/>
              <w:jc w:val="center"/>
              <w:rPr>
                <w:sz w:val="14"/>
              </w:rPr>
            </w:pPr>
            <w:r w:rsidRPr="00120601">
              <w:rPr>
                <w:sz w:val="14"/>
              </w:rPr>
              <w:t>Approved 2016</w:t>
            </w:r>
          </w:p>
        </w:tc>
        <w:tc>
          <w:tcPr>
            <w:tcW w:w="1008" w:type="dxa"/>
            <w:vAlign w:val="center"/>
          </w:tcPr>
          <w:p w14:paraId="629F4526" w14:textId="77777777" w:rsidR="000E3997" w:rsidRPr="00120601" w:rsidRDefault="000E3997" w:rsidP="00C25582">
            <w:pPr>
              <w:pStyle w:val="FSTableText"/>
              <w:jc w:val="center"/>
              <w:rPr>
                <w:sz w:val="14"/>
              </w:rPr>
            </w:pPr>
            <w:r w:rsidRPr="00120601">
              <w:rPr>
                <w:sz w:val="14"/>
              </w:rPr>
              <w:t>Approved 2016</w:t>
            </w:r>
          </w:p>
        </w:tc>
        <w:tc>
          <w:tcPr>
            <w:tcW w:w="1008" w:type="dxa"/>
            <w:vAlign w:val="center"/>
          </w:tcPr>
          <w:p w14:paraId="132CA411" w14:textId="77777777" w:rsidR="000E3997" w:rsidRPr="00120601" w:rsidRDefault="000E3997" w:rsidP="00C25582">
            <w:pPr>
              <w:pStyle w:val="FSTableText"/>
              <w:jc w:val="center"/>
              <w:rPr>
                <w:sz w:val="14"/>
              </w:rPr>
            </w:pPr>
            <w:r w:rsidRPr="00120601">
              <w:rPr>
                <w:sz w:val="14"/>
              </w:rPr>
              <w:t>Under review</w:t>
            </w:r>
          </w:p>
        </w:tc>
        <w:tc>
          <w:tcPr>
            <w:tcW w:w="1008" w:type="dxa"/>
            <w:vAlign w:val="center"/>
          </w:tcPr>
          <w:p w14:paraId="329ECAD0" w14:textId="77777777" w:rsidR="000E3997" w:rsidRPr="00120601" w:rsidRDefault="000E3997" w:rsidP="00C25582">
            <w:pPr>
              <w:pStyle w:val="FSTableText"/>
              <w:jc w:val="center"/>
              <w:rPr>
                <w:sz w:val="14"/>
              </w:rPr>
            </w:pPr>
            <w:r w:rsidRPr="00120601">
              <w:rPr>
                <w:sz w:val="14"/>
              </w:rPr>
              <w:t>Under review</w:t>
            </w:r>
          </w:p>
        </w:tc>
        <w:tc>
          <w:tcPr>
            <w:tcW w:w="1008" w:type="dxa"/>
            <w:vAlign w:val="center"/>
          </w:tcPr>
          <w:p w14:paraId="10D74E9A" w14:textId="77777777" w:rsidR="000E3997" w:rsidRPr="00120601" w:rsidRDefault="000E3997" w:rsidP="00C25582">
            <w:pPr>
              <w:pStyle w:val="FSTableText"/>
              <w:jc w:val="center"/>
              <w:rPr>
                <w:sz w:val="14"/>
              </w:rPr>
            </w:pPr>
            <w:r w:rsidRPr="00120601">
              <w:rPr>
                <w:sz w:val="14"/>
              </w:rPr>
              <w:t>Under review</w:t>
            </w:r>
          </w:p>
        </w:tc>
      </w:tr>
      <w:tr w:rsidR="000E3997" w14:paraId="012DCDF2" w14:textId="77777777" w:rsidTr="00BE0F8F">
        <w:trPr>
          <w:trHeight w:val="288"/>
          <w:jc w:val="center"/>
        </w:trPr>
        <w:tc>
          <w:tcPr>
            <w:tcW w:w="1060" w:type="dxa"/>
            <w:vMerge/>
            <w:vAlign w:val="center"/>
          </w:tcPr>
          <w:p w14:paraId="2A19DDF0" w14:textId="77777777" w:rsidR="000E3997" w:rsidRPr="00120601" w:rsidRDefault="000E3997" w:rsidP="00C25582">
            <w:pPr>
              <w:pStyle w:val="FSTableText"/>
              <w:rPr>
                <w:sz w:val="16"/>
              </w:rPr>
            </w:pPr>
          </w:p>
        </w:tc>
        <w:tc>
          <w:tcPr>
            <w:tcW w:w="1021" w:type="dxa"/>
            <w:vAlign w:val="center"/>
          </w:tcPr>
          <w:p w14:paraId="3D64057F" w14:textId="77777777" w:rsidR="000E3997" w:rsidRPr="00120601" w:rsidRDefault="000E3997" w:rsidP="00C25582">
            <w:pPr>
              <w:pStyle w:val="FSTableText"/>
              <w:rPr>
                <w:sz w:val="16"/>
              </w:rPr>
            </w:pPr>
            <w:r w:rsidRPr="00120601">
              <w:rPr>
                <w:sz w:val="16"/>
              </w:rPr>
              <w:t>Health Canada</w:t>
            </w:r>
          </w:p>
        </w:tc>
        <w:tc>
          <w:tcPr>
            <w:tcW w:w="1440" w:type="dxa"/>
            <w:vAlign w:val="center"/>
          </w:tcPr>
          <w:p w14:paraId="4133B3A6" w14:textId="77777777" w:rsidR="000E3997" w:rsidRPr="00120601" w:rsidRDefault="000E3997" w:rsidP="00C25582">
            <w:pPr>
              <w:pStyle w:val="FSTableText"/>
              <w:jc w:val="center"/>
              <w:rPr>
                <w:sz w:val="16"/>
              </w:rPr>
            </w:pPr>
            <w:r w:rsidRPr="00120601">
              <w:rPr>
                <w:sz w:val="16"/>
              </w:rPr>
              <w:t>Food</w:t>
            </w:r>
          </w:p>
        </w:tc>
        <w:tc>
          <w:tcPr>
            <w:tcW w:w="1008" w:type="dxa"/>
            <w:vAlign w:val="center"/>
          </w:tcPr>
          <w:p w14:paraId="777FD153" w14:textId="77777777" w:rsidR="000E3997" w:rsidRPr="00120601" w:rsidRDefault="000E3997" w:rsidP="00C25582">
            <w:pPr>
              <w:pStyle w:val="FSTableText"/>
              <w:jc w:val="center"/>
              <w:rPr>
                <w:sz w:val="14"/>
              </w:rPr>
            </w:pPr>
            <w:r w:rsidRPr="00120601">
              <w:rPr>
                <w:sz w:val="14"/>
              </w:rPr>
              <w:t>Approved 2016</w:t>
            </w:r>
          </w:p>
        </w:tc>
        <w:tc>
          <w:tcPr>
            <w:tcW w:w="1008" w:type="dxa"/>
            <w:vAlign w:val="center"/>
          </w:tcPr>
          <w:p w14:paraId="7D8E5E2D" w14:textId="77777777" w:rsidR="000E3997" w:rsidRPr="00120601" w:rsidRDefault="000E3997" w:rsidP="00C25582">
            <w:pPr>
              <w:pStyle w:val="FSTableText"/>
              <w:jc w:val="center"/>
              <w:rPr>
                <w:sz w:val="14"/>
              </w:rPr>
            </w:pPr>
            <w:r w:rsidRPr="00120601">
              <w:rPr>
                <w:sz w:val="14"/>
              </w:rPr>
              <w:t>Approved 2016</w:t>
            </w:r>
          </w:p>
        </w:tc>
        <w:tc>
          <w:tcPr>
            <w:tcW w:w="1008" w:type="dxa"/>
            <w:vAlign w:val="center"/>
          </w:tcPr>
          <w:p w14:paraId="59BFDC4E" w14:textId="77777777" w:rsidR="000E3997" w:rsidRPr="00120601" w:rsidRDefault="000E3997" w:rsidP="00C25582">
            <w:pPr>
              <w:pStyle w:val="FSTableText"/>
              <w:jc w:val="center"/>
              <w:rPr>
                <w:sz w:val="14"/>
              </w:rPr>
            </w:pPr>
            <w:r w:rsidRPr="00120601">
              <w:rPr>
                <w:sz w:val="14"/>
              </w:rPr>
              <w:t>Under review</w:t>
            </w:r>
          </w:p>
        </w:tc>
        <w:tc>
          <w:tcPr>
            <w:tcW w:w="1008" w:type="dxa"/>
            <w:vAlign w:val="center"/>
          </w:tcPr>
          <w:p w14:paraId="30739532" w14:textId="77777777" w:rsidR="000E3997" w:rsidRPr="00120601" w:rsidRDefault="000E3997" w:rsidP="00C25582">
            <w:pPr>
              <w:pStyle w:val="FSTableText"/>
              <w:jc w:val="center"/>
              <w:rPr>
                <w:sz w:val="14"/>
              </w:rPr>
            </w:pPr>
            <w:r w:rsidRPr="00120601">
              <w:rPr>
                <w:sz w:val="14"/>
              </w:rPr>
              <w:t>Under review</w:t>
            </w:r>
          </w:p>
        </w:tc>
        <w:tc>
          <w:tcPr>
            <w:tcW w:w="1008" w:type="dxa"/>
            <w:vAlign w:val="center"/>
          </w:tcPr>
          <w:p w14:paraId="5D2F787A" w14:textId="77777777" w:rsidR="000E3997" w:rsidRPr="00120601" w:rsidRDefault="000E3997" w:rsidP="00C25582">
            <w:pPr>
              <w:pStyle w:val="FSTableText"/>
              <w:jc w:val="center"/>
              <w:rPr>
                <w:sz w:val="14"/>
              </w:rPr>
            </w:pPr>
            <w:r w:rsidRPr="00120601">
              <w:rPr>
                <w:sz w:val="14"/>
              </w:rPr>
              <w:t>Under review</w:t>
            </w:r>
          </w:p>
        </w:tc>
      </w:tr>
    </w:tbl>
    <w:p w14:paraId="5542666C" w14:textId="77777777" w:rsidR="000E3997" w:rsidRPr="00F83266" w:rsidRDefault="000E3997" w:rsidP="000E3997">
      <w:pPr>
        <w:spacing w:before="40"/>
        <w:ind w:left="284" w:right="567"/>
        <w:rPr>
          <w:color w:val="000000" w:themeColor="text1"/>
        </w:rPr>
      </w:pPr>
      <w:r w:rsidRPr="00F83266">
        <w:rPr>
          <w:sz w:val="18"/>
        </w:rPr>
        <w:t>USDA: United States Department of Agriculture; EPA: US Environment Protection Agency; FDA: US Food and Drug Administration; CFIA: Canadian Food Inspection Agency.</w:t>
      </w:r>
    </w:p>
    <w:p w14:paraId="50DE56AB" w14:textId="60E942CC" w:rsidR="001F7F63" w:rsidRDefault="001F7F63" w:rsidP="001F7F63">
      <w:pPr>
        <w:rPr>
          <w:lang w:bidi="ar-SA"/>
        </w:rPr>
      </w:pPr>
    </w:p>
    <w:p w14:paraId="6603E917" w14:textId="045D8EEC" w:rsidR="00670876" w:rsidRDefault="00670876" w:rsidP="001F7F63">
      <w:pPr>
        <w:rPr>
          <w:lang w:bidi="ar-SA"/>
        </w:rPr>
      </w:pPr>
      <w:r>
        <w:rPr>
          <w:lang w:bidi="ar-SA"/>
        </w:rPr>
        <w:t xml:space="preserve">Further to the information outlined in Table 2, the Y9 line </w:t>
      </w:r>
      <w:r w:rsidR="00761344">
        <w:rPr>
          <w:lang w:bidi="ar-SA"/>
        </w:rPr>
        <w:t xml:space="preserve">will be </w:t>
      </w:r>
      <w:r>
        <w:rPr>
          <w:lang w:bidi="ar-SA"/>
        </w:rPr>
        <w:t xml:space="preserve">submitted for review in Mexico, Japan, Korea, Taiwan, China, Malaysia, Philippines and Singapore. </w:t>
      </w:r>
    </w:p>
    <w:p w14:paraId="2719EEC1" w14:textId="77777777" w:rsidR="00670876" w:rsidRDefault="00670876" w:rsidP="001F7F63">
      <w:pPr>
        <w:rPr>
          <w:lang w:bidi="ar-SA"/>
        </w:rPr>
      </w:pPr>
    </w:p>
    <w:p w14:paraId="30F626A9" w14:textId="4E1EC81B" w:rsidR="00165FC8" w:rsidRDefault="00165FC8" w:rsidP="001F7F63">
      <w:pPr>
        <w:rPr>
          <w:lang w:bidi="ar-SA"/>
        </w:rPr>
      </w:pPr>
      <w:r>
        <w:t>Other relevant matters are considered below</w:t>
      </w:r>
      <w:r>
        <w:rPr>
          <w:lang w:bidi="ar-SA"/>
        </w:rPr>
        <w:t>.</w:t>
      </w:r>
    </w:p>
    <w:p w14:paraId="7E72F00B" w14:textId="1D082ACB" w:rsidR="002C1A3B" w:rsidRPr="002C1A3B" w:rsidRDefault="002C1A3B" w:rsidP="002C1A3B">
      <w:pPr>
        <w:pStyle w:val="Heading3"/>
      </w:pPr>
      <w:bookmarkStart w:id="97" w:name="_Toc488831261"/>
      <w:r w:rsidRPr="002C1A3B">
        <w:t>2.5.2.</w:t>
      </w:r>
      <w:r w:rsidRPr="002C1A3B">
        <w:tab/>
        <w:t>Subsection 18(1)</w:t>
      </w:r>
      <w:bookmarkEnd w:id="93"/>
      <w:bookmarkEnd w:id="94"/>
      <w:bookmarkEnd w:id="97"/>
      <w:r w:rsidRPr="002C1A3B">
        <w:t xml:space="preserve"> </w:t>
      </w:r>
      <w:bookmarkEnd w:id="95"/>
      <w:bookmarkEnd w:id="96"/>
    </w:p>
    <w:p w14:paraId="4C03DC1B"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4B1FDB76" w14:textId="77777777" w:rsidR="002C1A3B" w:rsidRPr="002C1A3B" w:rsidRDefault="002C1A3B" w:rsidP="002C1A3B">
      <w:pPr>
        <w:pStyle w:val="Heading4"/>
        <w:rPr>
          <w:lang w:eastAsia="en-AU"/>
        </w:rPr>
      </w:pPr>
      <w:bookmarkStart w:id="98" w:name="_Toc297029117"/>
      <w:bookmarkStart w:id="99" w:name="_Toc300761898"/>
      <w:bookmarkStart w:id="100" w:name="_Toc300933441"/>
      <w:r w:rsidRPr="002C1A3B">
        <w:rPr>
          <w:lang w:eastAsia="en-AU"/>
        </w:rPr>
        <w:t>2.5.2.1</w:t>
      </w:r>
      <w:r w:rsidRPr="002C1A3B">
        <w:rPr>
          <w:lang w:eastAsia="en-AU"/>
        </w:rPr>
        <w:tab/>
        <w:t>Protection of public health and safety</w:t>
      </w:r>
      <w:bookmarkEnd w:id="98"/>
      <w:bookmarkEnd w:id="99"/>
      <w:bookmarkEnd w:id="100"/>
    </w:p>
    <w:p w14:paraId="1850969C" w14:textId="128E7FF8" w:rsidR="00165FC8" w:rsidRPr="00DA1ABB" w:rsidRDefault="00165FC8" w:rsidP="00165FC8">
      <w:pPr>
        <w:rPr>
          <w:color w:val="000000" w:themeColor="text1"/>
        </w:rPr>
      </w:pPr>
      <w:bookmarkStart w:id="101" w:name="_Toc300761899"/>
      <w:bookmarkStart w:id="102" w:name="_Toc300933442"/>
      <w:r w:rsidRPr="00DA1ABB">
        <w:rPr>
          <w:color w:val="000000" w:themeColor="text1"/>
        </w:rPr>
        <w:t xml:space="preserve">Food derived from </w:t>
      </w:r>
      <w:r>
        <w:rPr>
          <w:color w:val="000000" w:themeColor="text1"/>
        </w:rPr>
        <w:t>W8, X17, Y9, F10 and J3</w:t>
      </w:r>
      <w:r w:rsidRPr="00DA1ABB">
        <w:rPr>
          <w:color w:val="000000" w:themeColor="text1"/>
        </w:rPr>
        <w:t xml:space="preserve"> has been assessed </w:t>
      </w:r>
      <w:r>
        <w:rPr>
          <w:color w:val="000000" w:themeColor="text1"/>
        </w:rPr>
        <w:t xml:space="preserve">based on the data requirements provided in the FSANZ </w:t>
      </w:r>
      <w:hyperlink r:id="rId31" w:history="1">
        <w:r w:rsidRPr="00877C89">
          <w:rPr>
            <w:rStyle w:val="Hyperlink"/>
            <w:i/>
          </w:rPr>
          <w:t>Application Handbook</w:t>
        </w:r>
      </w:hyperlink>
      <w:r>
        <w:rPr>
          <w:rStyle w:val="FootnoteReference"/>
          <w:color w:val="000000" w:themeColor="text1"/>
        </w:rPr>
        <w:footnoteReference w:id="12"/>
      </w:r>
      <w:r>
        <w:rPr>
          <w:color w:val="000000" w:themeColor="text1"/>
        </w:rPr>
        <w:t xml:space="preserve"> which, in turn, reflect internationally-accepted GM food safety assessment guidelines. </w:t>
      </w:r>
      <w:r w:rsidRPr="00DA1ABB">
        <w:rPr>
          <w:color w:val="000000" w:themeColor="text1"/>
        </w:rPr>
        <w:t xml:space="preserve">No public health and safety concerns were identified in this assessment. Based on the available evidence, including detailed studies provided by the Applicant, food derived from </w:t>
      </w:r>
      <w:r>
        <w:rPr>
          <w:color w:val="000000" w:themeColor="text1"/>
        </w:rPr>
        <w:t>W8, X17, Y9, F10 and J3</w:t>
      </w:r>
      <w:r w:rsidRPr="00DA1ABB">
        <w:rPr>
          <w:color w:val="000000" w:themeColor="text1"/>
        </w:rPr>
        <w:t xml:space="preserve"> is considered as safe and wholesome as food derived from other commercial potato cultivars.</w:t>
      </w:r>
      <w:r>
        <w:rPr>
          <w:color w:val="000000" w:themeColor="text1"/>
        </w:rPr>
        <w:t xml:space="preserve"> </w:t>
      </w:r>
    </w:p>
    <w:p w14:paraId="066A5500" w14:textId="77777777" w:rsidR="00C12251" w:rsidRDefault="00C12251">
      <w:pPr>
        <w:widowControl/>
        <w:rPr>
          <w:b/>
          <w:bCs/>
          <w:i/>
          <w:iCs/>
          <w:szCs w:val="22"/>
          <w:lang w:eastAsia="en-AU" w:bidi="ar-SA"/>
        </w:rPr>
      </w:pPr>
      <w:r>
        <w:rPr>
          <w:lang w:eastAsia="en-AU"/>
        </w:rPr>
        <w:br w:type="page"/>
      </w:r>
    </w:p>
    <w:p w14:paraId="6679E5E2" w14:textId="30FD747B" w:rsidR="002C1A3B" w:rsidRPr="002C1A3B" w:rsidRDefault="002C1A3B" w:rsidP="002C1A3B">
      <w:pPr>
        <w:pStyle w:val="Heading4"/>
        <w:rPr>
          <w:lang w:eastAsia="en-AU"/>
        </w:rPr>
      </w:pPr>
      <w:r w:rsidRPr="002C1A3B">
        <w:rPr>
          <w:lang w:eastAsia="en-AU"/>
        </w:rPr>
        <w:lastRenderedPageBreak/>
        <w:t>2.5.2.2</w:t>
      </w:r>
      <w:r w:rsidRPr="002C1A3B">
        <w:rPr>
          <w:lang w:eastAsia="en-AU"/>
        </w:rPr>
        <w:tab/>
        <w:t>The provision of adequate information relating to food to enable consumers to make informed choices</w:t>
      </w:r>
      <w:bookmarkEnd w:id="101"/>
      <w:bookmarkEnd w:id="102"/>
    </w:p>
    <w:p w14:paraId="1BD4E9EE" w14:textId="5F1E0EA8" w:rsidR="00165FC8" w:rsidRDefault="009E37D9" w:rsidP="00165FC8">
      <w:bookmarkStart w:id="103" w:name="_Toc300761900"/>
      <w:bookmarkStart w:id="104" w:name="_Toc300933443"/>
      <w:r>
        <w:t xml:space="preserve">Where labelling applies to food derived from </w:t>
      </w:r>
      <w:r w:rsidRPr="000A4197">
        <w:t>W8, X17, Y9, F10 and J3</w:t>
      </w:r>
      <w:r>
        <w:t>, this would enable informed consumer choice. Co</w:t>
      </w:r>
      <w:r w:rsidRPr="00D578AE">
        <w:t>nsumer</w:t>
      </w:r>
      <w:r>
        <w:t>s</w:t>
      </w:r>
      <w:r w:rsidRPr="00D578AE">
        <w:t xml:space="preserve"> can seek information </w:t>
      </w:r>
      <w:r>
        <w:t xml:space="preserve">about food </w:t>
      </w:r>
      <w:r w:rsidR="000A4197">
        <w:t>intended for immediate consumption</w:t>
      </w:r>
      <w:r>
        <w:t>,</w:t>
      </w:r>
      <w:r w:rsidR="000A4197">
        <w:t xml:space="preserve"> </w:t>
      </w:r>
      <w:r>
        <w:t>that is</w:t>
      </w:r>
      <w:r w:rsidR="000A4197">
        <w:t xml:space="preserve"> prepared and sold from a restaurant or take away outlet</w:t>
      </w:r>
      <w:r>
        <w:t>,</w:t>
      </w:r>
      <w:r w:rsidRPr="009E37D9">
        <w:t xml:space="preserve"> </w:t>
      </w:r>
      <w:r w:rsidR="000A4197" w:rsidRPr="00D578AE">
        <w:t xml:space="preserve">from the </w:t>
      </w:r>
      <w:r w:rsidR="000A4197">
        <w:t>caterer. I</w:t>
      </w:r>
      <w:r w:rsidR="00A35238">
        <w:t>nformation relating to foods produced using gene technology is required on labelling for food sold to a caterer</w:t>
      </w:r>
      <w:r>
        <w:t xml:space="preserve"> (see section 2.3.3.1).</w:t>
      </w:r>
    </w:p>
    <w:p w14:paraId="3EB6768F" w14:textId="595CBEA3" w:rsidR="002C1A3B" w:rsidRPr="002C1A3B" w:rsidRDefault="002C1A3B" w:rsidP="00441BD0">
      <w:pPr>
        <w:pStyle w:val="Heading4"/>
        <w:tabs>
          <w:tab w:val="left" w:pos="567"/>
          <w:tab w:val="left" w:pos="1134"/>
          <w:tab w:val="left" w:pos="1701"/>
          <w:tab w:val="left" w:pos="2268"/>
          <w:tab w:val="left" w:pos="2835"/>
          <w:tab w:val="left" w:pos="3402"/>
          <w:tab w:val="left" w:pos="3969"/>
          <w:tab w:val="left" w:pos="4536"/>
          <w:tab w:val="left" w:pos="5103"/>
          <w:tab w:val="left" w:pos="5670"/>
          <w:tab w:val="left" w:pos="6237"/>
          <w:tab w:val="left" w:pos="7905"/>
        </w:tabs>
        <w:rPr>
          <w:lang w:eastAsia="en-AU"/>
        </w:rPr>
      </w:pPr>
      <w:r w:rsidRPr="002C1A3B">
        <w:rPr>
          <w:lang w:eastAsia="en-AU"/>
        </w:rPr>
        <w:t>2.5.2.3</w:t>
      </w:r>
      <w:r w:rsidRPr="002C1A3B">
        <w:rPr>
          <w:lang w:eastAsia="en-AU"/>
        </w:rPr>
        <w:tab/>
        <w:t>The prevention of misleading or deceptive conduct</w:t>
      </w:r>
      <w:bookmarkEnd w:id="103"/>
      <w:bookmarkEnd w:id="104"/>
    </w:p>
    <w:p w14:paraId="09AF16B4" w14:textId="2FE6C0C1" w:rsidR="000268EA" w:rsidRDefault="00761344" w:rsidP="00352428">
      <w:pPr>
        <w:keepNext/>
        <w:spacing w:before="240" w:after="240"/>
        <w:outlineLvl w:val="2"/>
        <w:rPr>
          <w:color w:val="000000" w:themeColor="text1"/>
        </w:rPr>
      </w:pPr>
      <w:bookmarkStart w:id="105" w:name="_Toc300761901"/>
      <w:bookmarkStart w:id="106" w:name="_Toc300933444"/>
      <w:bookmarkStart w:id="107" w:name="_Toc370223480"/>
      <w:bookmarkStart w:id="108" w:name="_Toc370225395"/>
      <w:r w:rsidRPr="002F7F35">
        <w:rPr>
          <w:color w:val="000000" w:themeColor="text1"/>
        </w:rPr>
        <w:t xml:space="preserve">The provision of </w:t>
      </w:r>
      <w:r w:rsidR="00F61F94">
        <w:rPr>
          <w:color w:val="000000" w:themeColor="text1"/>
        </w:rPr>
        <w:t xml:space="preserve">DNA </w:t>
      </w:r>
      <w:r>
        <w:rPr>
          <w:color w:val="000000" w:themeColor="text1"/>
        </w:rPr>
        <w:t>sequence information by the Applicant will permit the detection of food derived from each of the potato lines</w:t>
      </w:r>
      <w:r w:rsidR="00F61F94">
        <w:rPr>
          <w:color w:val="000000" w:themeColor="text1"/>
        </w:rPr>
        <w:t xml:space="preserve"> using a PCR detection method</w:t>
      </w:r>
      <w:r>
        <w:rPr>
          <w:color w:val="000000" w:themeColor="text1"/>
        </w:rPr>
        <w:t xml:space="preserve"> </w:t>
      </w:r>
      <w:r w:rsidRPr="002F7F35">
        <w:rPr>
          <w:color w:val="000000" w:themeColor="text1"/>
        </w:rPr>
        <w:t>(see section 2.3</w:t>
      </w:r>
      <w:r>
        <w:rPr>
          <w:color w:val="000000" w:themeColor="text1"/>
        </w:rPr>
        <w:t>.2)</w:t>
      </w:r>
      <w:r w:rsidRPr="00DA1ABB">
        <w:rPr>
          <w:color w:val="000000" w:themeColor="text1"/>
        </w:rPr>
        <w:t>.</w:t>
      </w:r>
    </w:p>
    <w:p w14:paraId="0B21B5B2" w14:textId="1D06ACAB"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05"/>
      <w:bookmarkEnd w:id="106"/>
      <w:r w:rsidRPr="002C1A3B">
        <w:rPr>
          <w:b/>
          <w:bCs/>
          <w:lang w:eastAsia="en-AU" w:bidi="ar-SA"/>
        </w:rPr>
        <w:t>considerations</w:t>
      </w:r>
      <w:bookmarkEnd w:id="107"/>
      <w:bookmarkEnd w:id="108"/>
    </w:p>
    <w:p w14:paraId="274416F4" w14:textId="77777777" w:rsidR="002C1A3B" w:rsidRPr="002C1A3B" w:rsidRDefault="002C1A3B" w:rsidP="002C1A3B">
      <w:pPr>
        <w:rPr>
          <w:rFonts w:cs="Arial"/>
        </w:rPr>
      </w:pPr>
      <w:r w:rsidRPr="002C1A3B">
        <w:rPr>
          <w:rFonts w:cs="Arial"/>
        </w:rPr>
        <w:t>FSANZ has also had regard to:</w:t>
      </w:r>
    </w:p>
    <w:p w14:paraId="7A314556" w14:textId="77777777" w:rsidR="002C1A3B" w:rsidRPr="002C1A3B" w:rsidRDefault="002C1A3B" w:rsidP="002C1A3B">
      <w:pPr>
        <w:rPr>
          <w:rFonts w:cs="Arial"/>
        </w:rPr>
      </w:pPr>
    </w:p>
    <w:p w14:paraId="4F3DE502"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148765CE" w14:textId="77777777" w:rsidR="002C1A3B" w:rsidRPr="002C1A3B" w:rsidRDefault="002C1A3B" w:rsidP="002C1A3B">
      <w:pPr>
        <w:rPr>
          <w:lang w:bidi="ar-SA"/>
        </w:rPr>
      </w:pPr>
    </w:p>
    <w:p w14:paraId="622FF1F2" w14:textId="4C2E311F" w:rsidR="002C1A3B" w:rsidRDefault="000F18EC" w:rsidP="002C1A3B">
      <w:pPr>
        <w:rPr>
          <w:color w:val="000000" w:themeColor="text1"/>
        </w:rPr>
      </w:pPr>
      <w:r w:rsidRPr="00DA1ABB">
        <w:rPr>
          <w:color w:val="000000" w:themeColor="text1"/>
        </w:rPr>
        <w:t>FSANZ’s approach to the safety assessment of all GM foods applies concepts and principles outlined in the Codex Principles for the Risk Analysis of Foods derived from Biotechnology</w:t>
      </w:r>
      <w:r>
        <w:rPr>
          <w:color w:val="000000" w:themeColor="text1"/>
        </w:rPr>
        <w:t xml:space="preserve"> (Codex 2003)</w:t>
      </w:r>
      <w:r w:rsidRPr="00DA1ABB">
        <w:rPr>
          <w:color w:val="000000" w:themeColor="text1"/>
        </w:rPr>
        <w:t xml:space="preserve">. Based on these principles, the risk analysis undertaken for </w:t>
      </w:r>
      <w:r>
        <w:rPr>
          <w:color w:val="000000" w:themeColor="text1"/>
        </w:rPr>
        <w:t>W8, X17, Y9, F10 and J3</w:t>
      </w:r>
      <w:r w:rsidRPr="00DA1ABB">
        <w:rPr>
          <w:color w:val="000000" w:themeColor="text1"/>
        </w:rPr>
        <w:t xml:space="preserve"> used the best scientific evidence available. The Applicant submitted to FSANZ a comprehensive dossier of quality-assured raw experimental data. In addition to the information supplied by the Applicant, other available resource material </w:t>
      </w:r>
      <w:r w:rsidRPr="00774D93">
        <w:rPr>
          <w:color w:val="000000" w:themeColor="text1"/>
        </w:rPr>
        <w:t>including published scientific literature and general technical information was used in the safety assessment.</w:t>
      </w:r>
    </w:p>
    <w:p w14:paraId="25EE909A" w14:textId="77777777" w:rsidR="000F18EC" w:rsidRPr="000F18EC" w:rsidRDefault="000F18EC" w:rsidP="002C1A3B">
      <w:pPr>
        <w:rPr>
          <w:color w:val="000000" w:themeColor="text1"/>
        </w:rPr>
      </w:pPr>
    </w:p>
    <w:p w14:paraId="6461BFF5" w14:textId="77777777" w:rsidR="002C1A3B" w:rsidRPr="002C1A3B" w:rsidRDefault="002C1A3B" w:rsidP="002C1A3B">
      <w:pPr>
        <w:pStyle w:val="FSBullet1"/>
        <w:rPr>
          <w:b/>
        </w:rPr>
      </w:pPr>
      <w:r w:rsidRPr="002C1A3B">
        <w:rPr>
          <w:b/>
        </w:rPr>
        <w:t>the promotion of consistency between domestic and international food standards</w:t>
      </w:r>
    </w:p>
    <w:p w14:paraId="150DFB30" w14:textId="77777777" w:rsidR="002C1A3B" w:rsidRPr="002C1A3B" w:rsidRDefault="002C1A3B" w:rsidP="002C1A3B">
      <w:pPr>
        <w:rPr>
          <w:lang w:bidi="ar-SA"/>
        </w:rPr>
      </w:pPr>
    </w:p>
    <w:p w14:paraId="25643154" w14:textId="77777777" w:rsidR="000F18EC" w:rsidRPr="00774D93" w:rsidRDefault="000F18EC" w:rsidP="000F18EC">
      <w:pPr>
        <w:rPr>
          <w:color w:val="000000" w:themeColor="text1"/>
        </w:rPr>
      </w:pPr>
      <w:r w:rsidRPr="00774D93">
        <w:rPr>
          <w:color w:val="000000" w:themeColor="text1"/>
        </w:rPr>
        <w:t>This is not a consideration as there are no relevant international standards.</w:t>
      </w:r>
    </w:p>
    <w:p w14:paraId="07EC02C2" w14:textId="77777777" w:rsidR="002C1A3B" w:rsidRPr="002C1A3B" w:rsidRDefault="002C1A3B" w:rsidP="002C1A3B">
      <w:pPr>
        <w:rPr>
          <w:lang w:bidi="ar-SA"/>
        </w:rPr>
      </w:pPr>
    </w:p>
    <w:p w14:paraId="043272B2" w14:textId="77777777" w:rsidR="002C1A3B" w:rsidRPr="002C1A3B" w:rsidRDefault="002C1A3B" w:rsidP="002C1A3B">
      <w:pPr>
        <w:pStyle w:val="FSBullet1"/>
        <w:rPr>
          <w:b/>
        </w:rPr>
      </w:pPr>
      <w:r w:rsidRPr="002C1A3B">
        <w:rPr>
          <w:b/>
        </w:rPr>
        <w:t>the desirability of an efficient and internationally competitive food industry</w:t>
      </w:r>
    </w:p>
    <w:p w14:paraId="1E66BC35" w14:textId="77777777" w:rsidR="002C1A3B" w:rsidRPr="002C1A3B" w:rsidRDefault="002C1A3B" w:rsidP="002C1A3B">
      <w:pPr>
        <w:rPr>
          <w:lang w:bidi="ar-SA"/>
        </w:rPr>
      </w:pPr>
    </w:p>
    <w:p w14:paraId="2B2EBF2C" w14:textId="77777777" w:rsidR="000F18EC" w:rsidRDefault="000F18EC" w:rsidP="000F18EC">
      <w:pPr>
        <w:rPr>
          <w:color w:val="000000" w:themeColor="text1"/>
        </w:rPr>
      </w:pPr>
      <w:r w:rsidRPr="00DA1ABB">
        <w:rPr>
          <w:color w:val="000000" w:themeColor="text1"/>
        </w:rPr>
        <w:t xml:space="preserve">GM foods allow for innovation by developers and a widening of the technological base for </w:t>
      </w:r>
      <w:r>
        <w:rPr>
          <w:color w:val="000000" w:themeColor="text1"/>
        </w:rPr>
        <w:t xml:space="preserve">producing </w:t>
      </w:r>
      <w:r w:rsidRPr="00DA1ABB">
        <w:rPr>
          <w:color w:val="000000" w:themeColor="text1"/>
        </w:rPr>
        <w:t xml:space="preserve">foods. </w:t>
      </w:r>
      <w:r>
        <w:rPr>
          <w:color w:val="000000" w:themeColor="text1"/>
        </w:rPr>
        <w:t>W8, X17, Y9, F10 and J3</w:t>
      </w:r>
      <w:r w:rsidRPr="00DA1ABB">
        <w:rPr>
          <w:color w:val="000000" w:themeColor="text1"/>
        </w:rPr>
        <w:t xml:space="preserve"> </w:t>
      </w:r>
      <w:r>
        <w:rPr>
          <w:color w:val="000000" w:themeColor="text1"/>
        </w:rPr>
        <w:t>are</w:t>
      </w:r>
      <w:r w:rsidRPr="00DA1ABB">
        <w:rPr>
          <w:color w:val="000000" w:themeColor="text1"/>
        </w:rPr>
        <w:t xml:space="preserve"> new food crop</w:t>
      </w:r>
      <w:r>
        <w:rPr>
          <w:color w:val="000000" w:themeColor="text1"/>
        </w:rPr>
        <w:t>s</w:t>
      </w:r>
      <w:r w:rsidRPr="00DA1ABB">
        <w:rPr>
          <w:color w:val="000000" w:themeColor="text1"/>
        </w:rPr>
        <w:t xml:space="preserve"> designed to reduce blackspot bruising in raw potatoes and acrylamide levels in cooked potato products. </w:t>
      </w:r>
    </w:p>
    <w:p w14:paraId="3B68D366" w14:textId="77777777" w:rsidR="000F18EC" w:rsidRDefault="000F18EC" w:rsidP="000F18EC">
      <w:pPr>
        <w:rPr>
          <w:color w:val="000000" w:themeColor="text1"/>
        </w:rPr>
      </w:pPr>
    </w:p>
    <w:p w14:paraId="3F82D6C8" w14:textId="77777777" w:rsidR="000F18EC" w:rsidRPr="00BE3818" w:rsidRDefault="000F18EC" w:rsidP="000F18EC">
      <w:pPr>
        <w:rPr>
          <w:color w:val="00B050"/>
        </w:rPr>
      </w:pPr>
      <w:r w:rsidRPr="00DA1ABB">
        <w:rPr>
          <w:color w:val="000000" w:themeColor="text1"/>
        </w:rPr>
        <w:t>The Applicant has indicated that reduced blackspot bruising can reduce wastage during storage and processing of potatoes, and reduced acrylamide levels may provide potential health benefits to consumers</w:t>
      </w:r>
      <w:r>
        <w:rPr>
          <w:color w:val="000000" w:themeColor="text1"/>
        </w:rPr>
        <w:t>. Furthermore, W8, X17 and Y9 are resistant to the fungal disease known as foliar late blight, potentially enabling farmers to use less fungicide and ensure optimal crop yields.</w:t>
      </w:r>
    </w:p>
    <w:p w14:paraId="7D78E779" w14:textId="77777777" w:rsidR="002C1A3B" w:rsidRPr="002C1A3B" w:rsidRDefault="002C1A3B" w:rsidP="002C1A3B">
      <w:pPr>
        <w:rPr>
          <w:lang w:bidi="ar-SA"/>
        </w:rPr>
      </w:pPr>
    </w:p>
    <w:p w14:paraId="22550897" w14:textId="77777777" w:rsidR="002C1A3B" w:rsidRPr="002C1A3B" w:rsidRDefault="002C1A3B" w:rsidP="002C1A3B">
      <w:pPr>
        <w:pStyle w:val="FSBullet1"/>
        <w:rPr>
          <w:b/>
        </w:rPr>
      </w:pPr>
      <w:r w:rsidRPr="002C1A3B">
        <w:rPr>
          <w:b/>
        </w:rPr>
        <w:t>the promotion of fair trading in food</w:t>
      </w:r>
    </w:p>
    <w:p w14:paraId="33375775" w14:textId="77777777" w:rsidR="002C1A3B" w:rsidRPr="002C1A3B" w:rsidRDefault="002C1A3B" w:rsidP="002C1A3B">
      <w:pPr>
        <w:rPr>
          <w:lang w:bidi="ar-SA"/>
        </w:rPr>
      </w:pPr>
    </w:p>
    <w:p w14:paraId="11A14187" w14:textId="77777777" w:rsidR="000F65FC" w:rsidRDefault="000F65FC" w:rsidP="000F65FC">
      <w:pPr>
        <w:rPr>
          <w:color w:val="000000" w:themeColor="text1"/>
        </w:rPr>
      </w:pPr>
      <w:r>
        <w:rPr>
          <w:color w:val="000000" w:themeColor="text1"/>
        </w:rPr>
        <w:t>Issues related to consumer information and safety are considered in Section 2.2 and 2.3 above.</w:t>
      </w:r>
    </w:p>
    <w:p w14:paraId="6FBA6908" w14:textId="77777777" w:rsidR="002C1A3B" w:rsidRPr="002C1A3B" w:rsidRDefault="002C1A3B" w:rsidP="002C1A3B">
      <w:pPr>
        <w:rPr>
          <w:lang w:bidi="ar-SA"/>
        </w:rPr>
      </w:pPr>
    </w:p>
    <w:p w14:paraId="5D5C3ABC"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36462E9E" w14:textId="77777777" w:rsidR="002C1A3B" w:rsidRPr="002C1A3B" w:rsidRDefault="002C1A3B" w:rsidP="002C1A3B">
      <w:pPr>
        <w:rPr>
          <w:lang w:bidi="ar-SA"/>
        </w:rPr>
      </w:pPr>
    </w:p>
    <w:p w14:paraId="0EC13616" w14:textId="5F3E6A0E" w:rsidR="00B818AF" w:rsidRPr="00F27906" w:rsidRDefault="000F18EC" w:rsidP="000F18EC">
      <w:pPr>
        <w:rPr>
          <w:color w:val="000000" w:themeColor="text1"/>
        </w:rPr>
      </w:pPr>
      <w:r w:rsidRPr="00DA1ABB">
        <w:rPr>
          <w:color w:val="000000" w:themeColor="text1"/>
        </w:rPr>
        <w:t>No specific policy guidelines have been developed</w:t>
      </w:r>
      <w:r>
        <w:rPr>
          <w:color w:val="000000" w:themeColor="text1"/>
        </w:rPr>
        <w:t>.</w:t>
      </w:r>
    </w:p>
    <w:p w14:paraId="319E1DB2" w14:textId="3DA80AA8" w:rsidR="00B818AF" w:rsidRDefault="00B818AF" w:rsidP="00B818AF">
      <w:pPr>
        <w:pStyle w:val="Heading1"/>
      </w:pPr>
      <w:bookmarkStart w:id="109" w:name="_Toc488831262"/>
      <w:r>
        <w:lastRenderedPageBreak/>
        <w:t xml:space="preserve">3 </w:t>
      </w:r>
      <w:r>
        <w:tab/>
        <w:t>References</w:t>
      </w:r>
      <w:bookmarkEnd w:id="109"/>
    </w:p>
    <w:p w14:paraId="75B22D4B" w14:textId="35E6384C" w:rsidR="00B818AF" w:rsidRPr="00B818AF" w:rsidRDefault="00B818AF" w:rsidP="00335819">
      <w:pPr>
        <w:spacing w:after="60"/>
        <w:rPr>
          <w:sz w:val="20"/>
        </w:rPr>
      </w:pPr>
      <w:r w:rsidRPr="00B818AF">
        <w:rPr>
          <w:sz w:val="20"/>
        </w:rPr>
        <w:t>Bartholomaeus A, Parrott W, Bondy G, Walker K (2013) The use of whole food animal studies in the safety assessment of genetically modified crops: Limitations and recommendations</w:t>
      </w:r>
      <w:r w:rsidR="00335819">
        <w:rPr>
          <w:sz w:val="20"/>
        </w:rPr>
        <w:t>. Crit Rev Toxicol 43(S2):1–24.</w:t>
      </w:r>
    </w:p>
    <w:p w14:paraId="4F808451" w14:textId="39FA4256" w:rsidR="00B818AF" w:rsidRPr="00B818AF" w:rsidRDefault="00B818AF" w:rsidP="00335819">
      <w:pPr>
        <w:spacing w:after="60"/>
        <w:rPr>
          <w:sz w:val="20"/>
        </w:rPr>
      </w:pPr>
      <w:r w:rsidRPr="00B818AF">
        <w:rPr>
          <w:sz w:val="20"/>
        </w:rPr>
        <w:t xml:space="preserve">Becalski A, Lau BP, Lewis D, Seaman SW, Hayward S, Sahagian M, Ramesh M, </w:t>
      </w:r>
      <w:r w:rsidR="002A1D53">
        <w:rPr>
          <w:sz w:val="20"/>
        </w:rPr>
        <w:t>Leclerc Y (2004) Acrylamide in F</w:t>
      </w:r>
      <w:r w:rsidRPr="00B818AF">
        <w:rPr>
          <w:sz w:val="20"/>
        </w:rPr>
        <w:t>rench fries: Influence of free amino acids and sugars. J Agric Food Chem 52:3801–3806</w:t>
      </w:r>
    </w:p>
    <w:p w14:paraId="1060EAD3" w14:textId="54B84551" w:rsidR="00B818AF" w:rsidRPr="00B818AF" w:rsidRDefault="00B818AF" w:rsidP="00335819">
      <w:pPr>
        <w:spacing w:after="60"/>
        <w:rPr>
          <w:sz w:val="20"/>
        </w:rPr>
      </w:pPr>
      <w:r w:rsidRPr="00B818AF">
        <w:rPr>
          <w:sz w:val="20"/>
        </w:rPr>
        <w:t xml:space="preserve">Cellini F, Chesson A, Colquhoun I, </w:t>
      </w:r>
      <w:r w:rsidR="002A1D53" w:rsidRPr="002A1D53">
        <w:rPr>
          <w:i/>
          <w:sz w:val="20"/>
        </w:rPr>
        <w:t>et al</w:t>
      </w:r>
      <w:r w:rsidRPr="00B818AF">
        <w:rPr>
          <w:sz w:val="20"/>
        </w:rPr>
        <w:t xml:space="preserve"> (2004) Unintended effects and their detection in genetically modified crops. Food Chem Toxicol 42:1089–1125</w:t>
      </w:r>
    </w:p>
    <w:p w14:paraId="711D5A7F" w14:textId="1316F061" w:rsidR="00B818AF" w:rsidRDefault="00B818AF" w:rsidP="00335819">
      <w:pPr>
        <w:spacing w:after="60"/>
        <w:rPr>
          <w:sz w:val="20"/>
        </w:rPr>
      </w:pPr>
      <w:r w:rsidRPr="00B818AF">
        <w:rPr>
          <w:sz w:val="20"/>
        </w:rPr>
        <w:t>Chassy BM (2010) Can -omics inform a</w:t>
      </w:r>
      <w:r w:rsidR="00335819">
        <w:rPr>
          <w:sz w:val="20"/>
        </w:rPr>
        <w:t xml:space="preserve"> food safety assessment? Regul Toxicol Pharmacol 58:S2-7</w:t>
      </w:r>
    </w:p>
    <w:p w14:paraId="573C7D55" w14:textId="2B885A48" w:rsidR="0002576A" w:rsidRDefault="0002576A" w:rsidP="00335819">
      <w:pPr>
        <w:spacing w:after="60"/>
        <w:rPr>
          <w:sz w:val="20"/>
        </w:rPr>
      </w:pPr>
      <w:r>
        <w:rPr>
          <w:sz w:val="20"/>
        </w:rPr>
        <w:t xml:space="preserve">Codex (2003a) </w:t>
      </w:r>
      <w:r w:rsidRPr="0002576A">
        <w:rPr>
          <w:sz w:val="20"/>
        </w:rPr>
        <w:t>Principles for the risk analysis of foods derived from modern biotechnology</w:t>
      </w:r>
      <w:r>
        <w:rPr>
          <w:sz w:val="20"/>
        </w:rPr>
        <w:t xml:space="preserve">. </w:t>
      </w:r>
      <w:r w:rsidRPr="0002576A">
        <w:rPr>
          <w:sz w:val="20"/>
        </w:rPr>
        <w:t>Codex Alimentarius Commission</w:t>
      </w:r>
      <w:r>
        <w:rPr>
          <w:sz w:val="20"/>
        </w:rPr>
        <w:t>, Rome</w:t>
      </w:r>
    </w:p>
    <w:p w14:paraId="28A1F971" w14:textId="70069123" w:rsidR="0002576A" w:rsidRPr="00B818AF" w:rsidRDefault="0002576A" w:rsidP="00335819">
      <w:pPr>
        <w:spacing w:after="60"/>
        <w:rPr>
          <w:sz w:val="20"/>
        </w:rPr>
      </w:pPr>
      <w:r>
        <w:rPr>
          <w:sz w:val="20"/>
        </w:rPr>
        <w:t xml:space="preserve">Codex (2003b) </w:t>
      </w:r>
      <w:r w:rsidRPr="0002576A">
        <w:rPr>
          <w:sz w:val="20"/>
        </w:rPr>
        <w:t>Guideline for the conduct of food safety assessment of foods derived from recombinant-DNA plants</w:t>
      </w:r>
      <w:r>
        <w:rPr>
          <w:sz w:val="20"/>
        </w:rPr>
        <w:t xml:space="preserve">. </w:t>
      </w:r>
      <w:r w:rsidRPr="0002576A">
        <w:rPr>
          <w:sz w:val="20"/>
        </w:rPr>
        <w:t>Codex Alimentarius Commission</w:t>
      </w:r>
      <w:r>
        <w:rPr>
          <w:sz w:val="20"/>
        </w:rPr>
        <w:t>, Rome</w:t>
      </w:r>
    </w:p>
    <w:p w14:paraId="0E259CAC" w14:textId="75D13101" w:rsidR="00B818AF" w:rsidRPr="00B818AF" w:rsidRDefault="00B818AF" w:rsidP="00335819">
      <w:pPr>
        <w:spacing w:after="60"/>
        <w:rPr>
          <w:sz w:val="20"/>
        </w:rPr>
      </w:pPr>
      <w:r w:rsidRPr="00B818AF">
        <w:rPr>
          <w:sz w:val="20"/>
        </w:rPr>
        <w:t>Gökmen V, Palazoğlu TK, Şenyuva HZ (2006) Relation between the acrylamide formation and time–temperature history of surface and core regions of French fries. J Food Eng 77(4):972–976</w:t>
      </w:r>
    </w:p>
    <w:p w14:paraId="53F82090" w14:textId="64A9A418" w:rsidR="00B818AF" w:rsidRPr="00B818AF" w:rsidRDefault="00B818AF" w:rsidP="00335819">
      <w:pPr>
        <w:spacing w:after="60"/>
        <w:rPr>
          <w:sz w:val="20"/>
        </w:rPr>
      </w:pPr>
      <w:r w:rsidRPr="00B818AF">
        <w:rPr>
          <w:sz w:val="20"/>
        </w:rPr>
        <w:t xml:space="preserve">Gong CY, Wang T (2013) Proteomic evaluation of genetically modified crops: current </w:t>
      </w:r>
      <w:r w:rsidR="00335819">
        <w:rPr>
          <w:sz w:val="20"/>
        </w:rPr>
        <w:t>status and challenges. Front</w:t>
      </w:r>
      <w:r w:rsidRPr="00B818AF">
        <w:rPr>
          <w:sz w:val="20"/>
        </w:rPr>
        <w:t xml:space="preserve"> Plant Sci 4:41</w:t>
      </w:r>
    </w:p>
    <w:p w14:paraId="71062959" w14:textId="77777777" w:rsidR="00B818AF" w:rsidRPr="00B818AF" w:rsidRDefault="00B818AF" w:rsidP="00335819">
      <w:pPr>
        <w:spacing w:after="60"/>
        <w:rPr>
          <w:sz w:val="20"/>
        </w:rPr>
      </w:pPr>
      <w:r w:rsidRPr="00B818AF">
        <w:rPr>
          <w:sz w:val="20"/>
        </w:rPr>
        <w:t>Herman RA, Chassy BM, Parrott W (2009) Compositional assessment of transgenic crops: an idea whose time has passed. Trends Biotechnol 27:555–557</w:t>
      </w:r>
    </w:p>
    <w:p w14:paraId="146D30E6" w14:textId="5B090F9F" w:rsidR="00B818AF" w:rsidRDefault="00B818AF" w:rsidP="00335819">
      <w:pPr>
        <w:spacing w:after="60"/>
        <w:rPr>
          <w:sz w:val="20"/>
        </w:rPr>
      </w:pPr>
      <w:r w:rsidRPr="00B818AF">
        <w:rPr>
          <w:sz w:val="20"/>
        </w:rPr>
        <w:t>Michalak J, Gujska E, Klepacka J (2011) The effect of domestic preparation of some potato products on acrylamide content. Plant Foods Hum Nutr 66(4):307–312</w:t>
      </w:r>
    </w:p>
    <w:p w14:paraId="755F1A10" w14:textId="3CEF1C4F" w:rsidR="00AD5D2B" w:rsidRDefault="00AD5D2B" w:rsidP="00335819">
      <w:pPr>
        <w:spacing w:after="60"/>
        <w:rPr>
          <w:sz w:val="20"/>
        </w:rPr>
      </w:pPr>
      <w:r>
        <w:rPr>
          <w:sz w:val="20"/>
        </w:rPr>
        <w:t xml:space="preserve">OECD (1993) </w:t>
      </w:r>
      <w:r w:rsidRPr="00AD5D2B">
        <w:rPr>
          <w:sz w:val="20"/>
        </w:rPr>
        <w:t>Safety evaluation of foods derived by modern biotechnology: Concepts and principles</w:t>
      </w:r>
      <w:r w:rsidR="0002576A">
        <w:rPr>
          <w:sz w:val="20"/>
        </w:rPr>
        <w:t xml:space="preserve">. </w:t>
      </w:r>
      <w:r w:rsidR="0002576A" w:rsidRPr="0002576A">
        <w:rPr>
          <w:sz w:val="20"/>
        </w:rPr>
        <w:t>Organisation for Economic Co-operation and Development</w:t>
      </w:r>
      <w:r w:rsidR="0002576A">
        <w:rPr>
          <w:sz w:val="20"/>
        </w:rPr>
        <w:t>, Paris.</w:t>
      </w:r>
    </w:p>
    <w:p w14:paraId="53C65730" w14:textId="19B9C9B4" w:rsidR="006938A2" w:rsidRPr="00B818AF" w:rsidRDefault="006938A2" w:rsidP="00335819">
      <w:pPr>
        <w:spacing w:after="60"/>
        <w:rPr>
          <w:sz w:val="20"/>
        </w:rPr>
      </w:pPr>
      <w:r w:rsidRPr="006938A2">
        <w:rPr>
          <w:sz w:val="20"/>
        </w:rPr>
        <w:t>OECD (2002) Consensus document on compositional considerations for new varieties of potatoes: Key food and feed nutrients, anti-nutrients and toxicants</w:t>
      </w:r>
      <w:r w:rsidR="00A37C59">
        <w:rPr>
          <w:sz w:val="20"/>
        </w:rPr>
        <w:t xml:space="preserve">. </w:t>
      </w:r>
      <w:r w:rsidR="00A37C59" w:rsidRPr="0002576A">
        <w:rPr>
          <w:sz w:val="20"/>
        </w:rPr>
        <w:t>Organisation for Economic Co-operation and Development</w:t>
      </w:r>
      <w:r w:rsidR="00A37C59">
        <w:rPr>
          <w:sz w:val="20"/>
        </w:rPr>
        <w:t>, Paris</w:t>
      </w:r>
    </w:p>
    <w:p w14:paraId="3BF99AE2" w14:textId="7B6A71DB" w:rsidR="00B818AF" w:rsidRDefault="00B818AF" w:rsidP="00335819">
      <w:pPr>
        <w:spacing w:after="60"/>
        <w:rPr>
          <w:sz w:val="20"/>
        </w:rPr>
      </w:pPr>
      <w:r w:rsidRPr="00B818AF">
        <w:rPr>
          <w:sz w:val="20"/>
        </w:rPr>
        <w:t xml:space="preserve">OECD (2015) Potato (Solanum tuberosum ssp. tuberosum) from Safety Assessment of Foods and Feeds Derived from Transgenic Crops: volume 1, Novel Food and Feed Safety. </w:t>
      </w:r>
      <w:r w:rsidR="0002576A" w:rsidRPr="0002576A">
        <w:rPr>
          <w:sz w:val="20"/>
        </w:rPr>
        <w:t>Organisation for Economic Co-operation and Development</w:t>
      </w:r>
      <w:r w:rsidR="0002576A">
        <w:rPr>
          <w:sz w:val="20"/>
        </w:rPr>
        <w:t>, Paris</w:t>
      </w:r>
    </w:p>
    <w:p w14:paraId="00634569" w14:textId="26AE6B49" w:rsidR="00B721D2" w:rsidRPr="00B818AF" w:rsidRDefault="00B721D2" w:rsidP="00335819">
      <w:pPr>
        <w:spacing w:after="60"/>
        <w:rPr>
          <w:sz w:val="20"/>
        </w:rPr>
      </w:pPr>
      <w:r w:rsidRPr="00B721D2">
        <w:rPr>
          <w:sz w:val="20"/>
        </w:rPr>
        <w:t>Parkin KL (200</w:t>
      </w:r>
      <w:r>
        <w:rPr>
          <w:sz w:val="20"/>
        </w:rPr>
        <w:t>7</w:t>
      </w:r>
      <w:r w:rsidRPr="00B721D2">
        <w:rPr>
          <w:sz w:val="20"/>
        </w:rPr>
        <w:t>) Enzymes. In: Damodaran S, Parki</w:t>
      </w:r>
      <w:r>
        <w:rPr>
          <w:sz w:val="20"/>
        </w:rPr>
        <w:t>n K, Fennema O (Eds) Fennema's F</w:t>
      </w:r>
      <w:r w:rsidRPr="00B721D2">
        <w:rPr>
          <w:sz w:val="20"/>
        </w:rPr>
        <w:t xml:space="preserve">ood </w:t>
      </w:r>
      <w:r>
        <w:rPr>
          <w:sz w:val="20"/>
        </w:rPr>
        <w:t>C</w:t>
      </w:r>
      <w:r w:rsidRPr="00B721D2">
        <w:rPr>
          <w:sz w:val="20"/>
        </w:rPr>
        <w:t>hemistry, 4</w:t>
      </w:r>
      <w:r w:rsidRPr="00B721D2">
        <w:rPr>
          <w:sz w:val="20"/>
          <w:vertAlign w:val="superscript"/>
        </w:rPr>
        <w:t>th</w:t>
      </w:r>
      <w:r>
        <w:rPr>
          <w:sz w:val="20"/>
        </w:rPr>
        <w:t xml:space="preserve"> Ed</w:t>
      </w:r>
      <w:r w:rsidRPr="00B721D2">
        <w:rPr>
          <w:sz w:val="20"/>
        </w:rPr>
        <w:t>. CRC Press, Boca Raton, FL, pp 331-436</w:t>
      </w:r>
    </w:p>
    <w:p w14:paraId="71B793D6" w14:textId="18FEA781" w:rsidR="00B818AF" w:rsidRPr="00B818AF" w:rsidRDefault="00B818AF" w:rsidP="00335819">
      <w:pPr>
        <w:spacing w:after="60"/>
        <w:rPr>
          <w:sz w:val="20"/>
        </w:rPr>
      </w:pPr>
      <w:r w:rsidRPr="00B818AF">
        <w:rPr>
          <w:sz w:val="20"/>
        </w:rPr>
        <w:t>Ricroch AE (2013) Assessment of GE food safety using '-omics' techniques and long-</w:t>
      </w:r>
      <w:r w:rsidR="002A1D53">
        <w:rPr>
          <w:sz w:val="20"/>
        </w:rPr>
        <w:t>term animal feeding studies. N</w:t>
      </w:r>
      <w:r w:rsidRPr="00B818AF">
        <w:rPr>
          <w:sz w:val="20"/>
        </w:rPr>
        <w:t xml:space="preserve"> Biotechnol 30(4):349–354</w:t>
      </w:r>
    </w:p>
    <w:p w14:paraId="2AAF5A60" w14:textId="4D8FF908" w:rsidR="00B818AF" w:rsidRPr="00B818AF" w:rsidRDefault="00B818AF" w:rsidP="00335819">
      <w:pPr>
        <w:spacing w:after="60"/>
        <w:rPr>
          <w:sz w:val="20"/>
        </w:rPr>
      </w:pPr>
      <w:r w:rsidRPr="00B818AF">
        <w:rPr>
          <w:sz w:val="20"/>
        </w:rPr>
        <w:t xml:space="preserve">Ricroch AE, Boisron A, Kuntz M (2014) Looking back at safety assessment of GM food/feed: an exhaustive review of 90-day animal feeding </w:t>
      </w:r>
      <w:r w:rsidR="00335819">
        <w:rPr>
          <w:sz w:val="20"/>
        </w:rPr>
        <w:t>studies. Int</w:t>
      </w:r>
      <w:r w:rsidRPr="00B818AF">
        <w:rPr>
          <w:sz w:val="20"/>
        </w:rPr>
        <w:t xml:space="preserve"> J Biotechnol 13(4):230–256</w:t>
      </w:r>
    </w:p>
    <w:p w14:paraId="242AE26E" w14:textId="5E61B153" w:rsidR="00B818AF" w:rsidRPr="00B818AF" w:rsidRDefault="00B818AF" w:rsidP="00335819">
      <w:pPr>
        <w:spacing w:after="60"/>
        <w:rPr>
          <w:sz w:val="20"/>
        </w:rPr>
      </w:pPr>
      <w:r w:rsidRPr="00B818AF">
        <w:rPr>
          <w:sz w:val="20"/>
        </w:rPr>
        <w:t xml:space="preserve">Snell C, Bernheim A, Bergé J, </w:t>
      </w:r>
      <w:r w:rsidR="002A1D53" w:rsidRPr="002A1D53">
        <w:rPr>
          <w:i/>
          <w:sz w:val="20"/>
        </w:rPr>
        <w:t>et al</w:t>
      </w:r>
      <w:r w:rsidRPr="00B818AF">
        <w:rPr>
          <w:sz w:val="20"/>
        </w:rPr>
        <w:t xml:space="preserve"> (2012) Assessment of the health impact of GM plant diets in long-term and multigenerational animal feeding trials: A literature review. </w:t>
      </w:r>
      <w:r w:rsidR="002015FF" w:rsidRPr="00B818AF">
        <w:rPr>
          <w:sz w:val="20"/>
        </w:rPr>
        <w:t xml:space="preserve">Food Chem Toxicol </w:t>
      </w:r>
      <w:r w:rsidRPr="00B818AF">
        <w:rPr>
          <w:sz w:val="20"/>
        </w:rPr>
        <w:t>50(34):1134–1148</w:t>
      </w:r>
    </w:p>
    <w:p w14:paraId="071F365B" w14:textId="7BF82267" w:rsidR="00BC1179" w:rsidRPr="00B818AF" w:rsidRDefault="00B818AF" w:rsidP="00335819">
      <w:pPr>
        <w:spacing w:after="60"/>
        <w:rPr>
          <w:sz w:val="20"/>
          <w:lang w:bidi="ar-SA"/>
        </w:rPr>
      </w:pPr>
      <w:r w:rsidRPr="00B818AF">
        <w:rPr>
          <w:sz w:val="20"/>
        </w:rPr>
        <w:t xml:space="preserve">Tareke E, Rydberg P, Karlsson P, </w:t>
      </w:r>
      <w:r w:rsidR="002A1D53" w:rsidRPr="002A1D53">
        <w:rPr>
          <w:i/>
          <w:sz w:val="20"/>
        </w:rPr>
        <w:t>et al</w:t>
      </w:r>
      <w:r w:rsidRPr="00B818AF">
        <w:rPr>
          <w:sz w:val="20"/>
        </w:rPr>
        <w:t xml:space="preserve"> (2002) Analysis of acrylamide, a carcinogen formed in heated foodstuffs. J Agric Food Chem 50(17):4998–5006</w:t>
      </w:r>
      <w:bookmarkStart w:id="110" w:name="_Toc11735643"/>
      <w:bookmarkStart w:id="111" w:name="_Toc29883130"/>
      <w:bookmarkStart w:id="112" w:name="_Toc41906817"/>
      <w:bookmarkStart w:id="113" w:name="_Toc41907564"/>
      <w:bookmarkStart w:id="114" w:name="_Toc43112360"/>
      <w:bookmarkEnd w:id="89"/>
    </w:p>
    <w:p w14:paraId="17651182" w14:textId="509BF249" w:rsidR="0012388D" w:rsidRDefault="00D15A08" w:rsidP="006C22A7">
      <w:pPr>
        <w:spacing w:before="240"/>
        <w:rPr>
          <w:b/>
          <w:sz w:val="28"/>
          <w:szCs w:val="28"/>
        </w:rPr>
      </w:pPr>
      <w:r w:rsidRPr="006C22A7">
        <w:rPr>
          <w:b/>
          <w:sz w:val="28"/>
          <w:szCs w:val="28"/>
        </w:rPr>
        <w:t>A</w:t>
      </w:r>
      <w:bookmarkEnd w:id="110"/>
      <w:bookmarkEnd w:id="111"/>
      <w:bookmarkEnd w:id="112"/>
      <w:bookmarkEnd w:id="113"/>
      <w:bookmarkEnd w:id="114"/>
      <w:r w:rsidR="00B21055">
        <w:rPr>
          <w:b/>
          <w:sz w:val="28"/>
          <w:szCs w:val="28"/>
        </w:rPr>
        <w:t>ttachments</w:t>
      </w:r>
    </w:p>
    <w:p w14:paraId="1B5D7375" w14:textId="77777777" w:rsidR="006C22A7" w:rsidRDefault="006C22A7" w:rsidP="00755F02"/>
    <w:p w14:paraId="6B231110" w14:textId="4FDFF6AC"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B52908B"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3C87D0F0" w14:textId="77777777" w:rsidR="00883C7C" w:rsidRPr="00456BD5" w:rsidRDefault="003C4969" w:rsidP="00883C7C">
      <w:pPr>
        <w:pStyle w:val="Heading2"/>
        <w:ind w:left="0" w:firstLine="0"/>
      </w:pPr>
      <w:r w:rsidRPr="00932F14">
        <w:br w:type="page"/>
      </w:r>
      <w:bookmarkStart w:id="115" w:name="_Toc29883131"/>
      <w:bookmarkStart w:id="116" w:name="_Toc41906818"/>
      <w:bookmarkStart w:id="117" w:name="_Toc41907565"/>
      <w:bookmarkStart w:id="118" w:name="_Toc120358596"/>
      <w:bookmarkStart w:id="119" w:name="_Toc175381458"/>
      <w:bookmarkStart w:id="120" w:name="_Toc11735644"/>
      <w:bookmarkStart w:id="121" w:name="_Toc486933730"/>
      <w:bookmarkStart w:id="122" w:name="_Toc488831263"/>
      <w:bookmarkStart w:id="123" w:name="_Toc120358598"/>
      <w:bookmarkStart w:id="124" w:name="_Toc175381460"/>
      <w:r w:rsidR="00883C7C" w:rsidRPr="00932F14">
        <w:lastRenderedPageBreak/>
        <w:t xml:space="preserve">Attachment </w:t>
      </w:r>
      <w:bookmarkEnd w:id="115"/>
      <w:bookmarkEnd w:id="116"/>
      <w:bookmarkEnd w:id="117"/>
      <w:bookmarkEnd w:id="118"/>
      <w:bookmarkEnd w:id="119"/>
      <w:r w:rsidR="00883C7C">
        <w:t>A</w:t>
      </w:r>
      <w:bookmarkStart w:id="125" w:name="_Toc120358597"/>
      <w:bookmarkStart w:id="126" w:name="_Toc175381459"/>
      <w:bookmarkEnd w:id="120"/>
      <w:r w:rsidR="00883C7C">
        <w:t xml:space="preserve"> –</w:t>
      </w:r>
      <w:bookmarkEnd w:id="125"/>
      <w:bookmarkEnd w:id="126"/>
      <w:r w:rsidR="00883C7C">
        <w:t xml:space="preserve"> Approved</w:t>
      </w:r>
      <w:r w:rsidR="00883C7C" w:rsidRPr="00932F14">
        <w:t xml:space="preserve"> </w:t>
      </w:r>
      <w:r w:rsidR="00883C7C">
        <w:t xml:space="preserve">draft </w:t>
      </w:r>
      <w:r w:rsidR="00883C7C" w:rsidRPr="00932F14">
        <w:t>variation to the</w:t>
      </w:r>
      <w:r w:rsidR="00883C7C" w:rsidRPr="00755F02">
        <w:t xml:space="preserve"> </w:t>
      </w:r>
      <w:r w:rsidR="00883C7C" w:rsidRPr="00795D86">
        <w:rPr>
          <w:i/>
        </w:rPr>
        <w:t>Australia New Zealand Food Standards Code</w:t>
      </w:r>
      <w:bookmarkEnd w:id="121"/>
      <w:bookmarkEnd w:id="122"/>
      <w:r w:rsidR="00883C7C">
        <w:rPr>
          <w:i/>
        </w:rPr>
        <w:t xml:space="preserve"> </w:t>
      </w:r>
    </w:p>
    <w:p w14:paraId="416752CA" w14:textId="77777777" w:rsidR="00883C7C" w:rsidRPr="00DA1ABB" w:rsidRDefault="00883C7C" w:rsidP="00883C7C">
      <w:pPr>
        <w:rPr>
          <w:noProof/>
          <w:color w:val="000000" w:themeColor="text1"/>
          <w:sz w:val="20"/>
          <w:lang w:val="en-AU" w:eastAsia="en-AU"/>
        </w:rPr>
      </w:pPr>
      <w:r w:rsidRPr="00DA1ABB">
        <w:rPr>
          <w:noProof/>
          <w:color w:val="000000" w:themeColor="text1"/>
          <w:sz w:val="20"/>
          <w:lang w:eastAsia="en-GB" w:bidi="ar-SA"/>
        </w:rPr>
        <w:drawing>
          <wp:inline distT="0" distB="0" distL="0" distR="0" wp14:anchorId="4452D99A" wp14:editId="3972CF73">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3DFF3CA" w14:textId="77777777" w:rsidR="00883C7C" w:rsidRPr="00DA1ABB" w:rsidRDefault="00883C7C" w:rsidP="00883C7C">
      <w:pPr>
        <w:widowControl/>
        <w:pBdr>
          <w:bottom w:val="single" w:sz="4" w:space="1" w:color="auto"/>
        </w:pBdr>
        <w:jc w:val="center"/>
        <w:rPr>
          <w:rFonts w:eastAsiaTheme="minorHAnsi" w:cstheme="minorBidi"/>
          <w:color w:val="000000" w:themeColor="text1"/>
          <w:sz w:val="20"/>
          <w:lang w:eastAsia="en-GB"/>
        </w:rPr>
      </w:pPr>
    </w:p>
    <w:p w14:paraId="31984F25" w14:textId="4FF27741" w:rsidR="00883C7C" w:rsidRPr="00DA1ABB" w:rsidRDefault="00883C7C" w:rsidP="00883C7C">
      <w:pPr>
        <w:pBdr>
          <w:bottom w:val="single" w:sz="4" w:space="1" w:color="auto"/>
        </w:pBdr>
        <w:rPr>
          <w:b/>
          <w:color w:val="000000" w:themeColor="text1"/>
          <w:sz w:val="20"/>
        </w:rPr>
      </w:pPr>
      <w:r w:rsidRPr="00DA1ABB">
        <w:rPr>
          <w:rFonts w:cs="Arial"/>
          <w:b/>
          <w:color w:val="000000" w:themeColor="text1"/>
          <w:sz w:val="20"/>
        </w:rPr>
        <w:t xml:space="preserve">Food Standards (Application </w:t>
      </w:r>
      <w:r>
        <w:rPr>
          <w:b/>
          <w:color w:val="000000" w:themeColor="text1"/>
          <w:sz w:val="20"/>
        </w:rPr>
        <w:t>A1139</w:t>
      </w:r>
      <w:r w:rsidRPr="00DA1ABB">
        <w:rPr>
          <w:b/>
          <w:color w:val="000000" w:themeColor="text1"/>
          <w:sz w:val="20"/>
        </w:rPr>
        <w:t xml:space="preserve"> –</w:t>
      </w:r>
      <w:r w:rsidRPr="00DA1ABB">
        <w:rPr>
          <w:color w:val="000000" w:themeColor="text1"/>
        </w:rPr>
        <w:t xml:space="preserve"> </w:t>
      </w:r>
      <w:r w:rsidRPr="00883C7C">
        <w:rPr>
          <w:b/>
          <w:bCs/>
          <w:color w:val="000000" w:themeColor="text1"/>
          <w:sz w:val="20"/>
        </w:rPr>
        <w:t>Food derived from Potato Lines F10, J3, W8, X17 &amp; Y9</w:t>
      </w:r>
      <w:r w:rsidRPr="00DA1ABB">
        <w:rPr>
          <w:rFonts w:cs="Arial"/>
          <w:b/>
          <w:color w:val="000000" w:themeColor="text1"/>
          <w:sz w:val="20"/>
        </w:rPr>
        <w:t>)</w:t>
      </w:r>
      <w:r w:rsidRPr="00DA1ABB">
        <w:rPr>
          <w:b/>
          <w:color w:val="000000" w:themeColor="text1"/>
          <w:sz w:val="20"/>
        </w:rPr>
        <w:t xml:space="preserve"> Variation</w:t>
      </w:r>
    </w:p>
    <w:p w14:paraId="3B211236" w14:textId="77777777" w:rsidR="00883C7C" w:rsidRPr="00DA1ABB" w:rsidRDefault="00883C7C" w:rsidP="00883C7C">
      <w:pPr>
        <w:pBdr>
          <w:bottom w:val="single" w:sz="4" w:space="1" w:color="auto"/>
        </w:pBdr>
        <w:rPr>
          <w:b/>
          <w:color w:val="000000" w:themeColor="text1"/>
          <w:sz w:val="20"/>
        </w:rPr>
      </w:pPr>
    </w:p>
    <w:p w14:paraId="7EC47E4D" w14:textId="77777777" w:rsidR="00883C7C" w:rsidRPr="00DA1ABB" w:rsidRDefault="00883C7C" w:rsidP="00883C7C">
      <w:pPr>
        <w:rPr>
          <w:color w:val="000000" w:themeColor="text1"/>
          <w:sz w:val="20"/>
        </w:rPr>
      </w:pPr>
    </w:p>
    <w:p w14:paraId="532E4443" w14:textId="77777777" w:rsidR="00883C7C" w:rsidRPr="00DA1ABB" w:rsidRDefault="00883C7C" w:rsidP="00883C7C">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30FD9495" w14:textId="77777777" w:rsidR="00883C7C" w:rsidRPr="00DA1ABB" w:rsidRDefault="00883C7C" w:rsidP="00883C7C">
      <w:pPr>
        <w:rPr>
          <w:color w:val="000000" w:themeColor="text1"/>
          <w:sz w:val="20"/>
        </w:rPr>
      </w:pPr>
    </w:p>
    <w:p w14:paraId="0B39F498" w14:textId="77777777" w:rsidR="00883C7C" w:rsidRPr="00DA1ABB" w:rsidRDefault="00883C7C" w:rsidP="00883C7C">
      <w:pPr>
        <w:rPr>
          <w:color w:val="000000" w:themeColor="text1"/>
          <w:sz w:val="20"/>
        </w:rPr>
      </w:pPr>
      <w:r w:rsidRPr="00883C7C">
        <w:rPr>
          <w:color w:val="FF0000"/>
          <w:sz w:val="20"/>
        </w:rPr>
        <w:t>Dated</w:t>
      </w:r>
      <w:r w:rsidRPr="00DA1ABB">
        <w:rPr>
          <w:color w:val="000000" w:themeColor="text1"/>
          <w:sz w:val="20"/>
        </w:rPr>
        <w:t xml:space="preserve"> </w:t>
      </w:r>
      <w:r w:rsidRPr="00883C7C">
        <w:rPr>
          <w:color w:val="FF0000"/>
          <w:sz w:val="20"/>
        </w:rPr>
        <w:t>[To be completed by Standards Management Officer]</w:t>
      </w:r>
    </w:p>
    <w:p w14:paraId="4969243D" w14:textId="77777777" w:rsidR="00883C7C" w:rsidRPr="00DA1ABB" w:rsidRDefault="00883C7C" w:rsidP="00883C7C">
      <w:pPr>
        <w:rPr>
          <w:color w:val="000000" w:themeColor="text1"/>
          <w:sz w:val="20"/>
        </w:rPr>
      </w:pPr>
    </w:p>
    <w:p w14:paraId="61A01AC4" w14:textId="77777777" w:rsidR="00883C7C" w:rsidRPr="00DA1ABB" w:rsidRDefault="00883C7C" w:rsidP="00883C7C">
      <w:pPr>
        <w:rPr>
          <w:color w:val="000000" w:themeColor="text1"/>
          <w:sz w:val="20"/>
        </w:rPr>
      </w:pPr>
    </w:p>
    <w:p w14:paraId="562FAC8A" w14:textId="77777777" w:rsidR="00883C7C" w:rsidRPr="00DA1ABB" w:rsidRDefault="00883C7C" w:rsidP="00883C7C">
      <w:pPr>
        <w:rPr>
          <w:color w:val="000000" w:themeColor="text1"/>
          <w:sz w:val="20"/>
        </w:rPr>
      </w:pPr>
    </w:p>
    <w:p w14:paraId="7DFB1414" w14:textId="77777777" w:rsidR="00883C7C" w:rsidRPr="00DA1ABB" w:rsidRDefault="00883C7C" w:rsidP="00883C7C">
      <w:pPr>
        <w:rPr>
          <w:color w:val="000000" w:themeColor="text1"/>
          <w:sz w:val="20"/>
        </w:rPr>
      </w:pPr>
    </w:p>
    <w:p w14:paraId="243E3D53" w14:textId="77777777" w:rsidR="00883C7C" w:rsidRPr="00DA1ABB" w:rsidRDefault="00883C7C" w:rsidP="00883C7C">
      <w:pPr>
        <w:rPr>
          <w:color w:val="000000" w:themeColor="text1"/>
          <w:sz w:val="20"/>
        </w:rPr>
      </w:pPr>
    </w:p>
    <w:p w14:paraId="02C36EF3" w14:textId="77777777" w:rsidR="00883C7C" w:rsidRPr="00DA1ABB" w:rsidRDefault="00883C7C" w:rsidP="00883C7C">
      <w:pPr>
        <w:rPr>
          <w:color w:val="000000" w:themeColor="text1"/>
          <w:sz w:val="20"/>
        </w:rPr>
      </w:pPr>
      <w:r w:rsidRPr="00DA1ABB">
        <w:rPr>
          <w:color w:val="000000" w:themeColor="text1"/>
          <w:sz w:val="20"/>
        </w:rPr>
        <w:t>Standards Management Officer</w:t>
      </w:r>
    </w:p>
    <w:p w14:paraId="1E8412EE" w14:textId="77777777" w:rsidR="00883C7C" w:rsidRPr="00DA1ABB" w:rsidRDefault="00883C7C" w:rsidP="00883C7C">
      <w:pPr>
        <w:rPr>
          <w:color w:val="000000" w:themeColor="text1"/>
          <w:sz w:val="20"/>
        </w:rPr>
      </w:pPr>
      <w:r w:rsidRPr="00DA1ABB">
        <w:rPr>
          <w:color w:val="000000" w:themeColor="text1"/>
          <w:sz w:val="20"/>
        </w:rPr>
        <w:t>Delegate of the Board of Food Standards Australia New Zealand</w:t>
      </w:r>
    </w:p>
    <w:p w14:paraId="4BD70636" w14:textId="77777777" w:rsidR="00883C7C" w:rsidRPr="00DA1ABB" w:rsidRDefault="00883C7C" w:rsidP="00883C7C">
      <w:pPr>
        <w:rPr>
          <w:color w:val="000000" w:themeColor="text1"/>
          <w:sz w:val="20"/>
        </w:rPr>
      </w:pPr>
    </w:p>
    <w:p w14:paraId="1316169E" w14:textId="77777777" w:rsidR="00883C7C" w:rsidRPr="00296F74" w:rsidRDefault="00883C7C" w:rsidP="00883C7C">
      <w:pPr>
        <w:rPr>
          <w:sz w:val="20"/>
        </w:rPr>
      </w:pPr>
    </w:p>
    <w:p w14:paraId="516E6C6F" w14:textId="77777777" w:rsidR="00883C7C" w:rsidRPr="00296F74" w:rsidRDefault="00883C7C" w:rsidP="00883C7C">
      <w:pPr>
        <w:rPr>
          <w:sz w:val="20"/>
        </w:rPr>
      </w:pPr>
    </w:p>
    <w:p w14:paraId="1442D1A4" w14:textId="77777777" w:rsidR="00883C7C" w:rsidRPr="00296F74" w:rsidRDefault="00883C7C" w:rsidP="00883C7C">
      <w:pPr>
        <w:rPr>
          <w:sz w:val="20"/>
        </w:rPr>
      </w:pPr>
    </w:p>
    <w:p w14:paraId="627148F5" w14:textId="77777777" w:rsidR="00883C7C" w:rsidRPr="00296F74" w:rsidRDefault="00883C7C" w:rsidP="00883C7C">
      <w:pPr>
        <w:rPr>
          <w:sz w:val="20"/>
        </w:rPr>
      </w:pPr>
    </w:p>
    <w:p w14:paraId="2F08CAAD" w14:textId="77777777" w:rsidR="00883C7C" w:rsidRPr="00296F74" w:rsidRDefault="00883C7C" w:rsidP="00883C7C">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7F54295C" w14:textId="77777777" w:rsidR="00883C7C" w:rsidRPr="00296F74" w:rsidRDefault="00883C7C" w:rsidP="00883C7C">
      <w:pPr>
        <w:pBdr>
          <w:top w:val="single" w:sz="6" w:space="0" w:color="auto"/>
          <w:left w:val="single" w:sz="6" w:space="0" w:color="auto"/>
          <w:bottom w:val="single" w:sz="6" w:space="0" w:color="auto"/>
          <w:right w:val="single" w:sz="6" w:space="0" w:color="auto"/>
        </w:pBdr>
        <w:rPr>
          <w:sz w:val="20"/>
          <w:lang w:val="en-AU"/>
        </w:rPr>
      </w:pPr>
    </w:p>
    <w:p w14:paraId="5AC39872" w14:textId="77777777" w:rsidR="00883C7C" w:rsidRPr="00296F74" w:rsidRDefault="00883C7C" w:rsidP="00883C7C">
      <w:pPr>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FSC </w:t>
      </w:r>
      <w:r w:rsidRPr="00296F74">
        <w:rPr>
          <w:color w:val="FF0000"/>
          <w:sz w:val="20"/>
          <w:lang w:val="en-AU"/>
        </w:rPr>
        <w:t>XX on XX Month 20XX</w:t>
      </w:r>
      <w:r w:rsidRPr="00296F74">
        <w:rPr>
          <w:sz w:val="20"/>
          <w:lang w:val="en-AU"/>
        </w:rPr>
        <w:t>. This means that this date is the gazettal date for the purposes of the above notice.</w:t>
      </w:r>
    </w:p>
    <w:p w14:paraId="1CBC2828" w14:textId="77777777" w:rsidR="00883C7C" w:rsidRPr="00296F74" w:rsidRDefault="00883C7C" w:rsidP="00883C7C"/>
    <w:p w14:paraId="795D38BB" w14:textId="77777777" w:rsidR="00883C7C" w:rsidRDefault="00883C7C" w:rsidP="00883C7C">
      <w:r w:rsidRPr="00296F74">
        <w:br w:type="page"/>
      </w:r>
    </w:p>
    <w:p w14:paraId="0856529A" w14:textId="77777777" w:rsidR="00883C7C" w:rsidRPr="006C1225" w:rsidRDefault="00883C7C" w:rsidP="00883C7C">
      <w:pPr>
        <w:pStyle w:val="FSCDraftingitemheading"/>
      </w:pPr>
      <w:r w:rsidRPr="006C1225">
        <w:lastRenderedPageBreak/>
        <w:t>1</w:t>
      </w:r>
      <w:r w:rsidRPr="006C1225">
        <w:tab/>
        <w:t>Name</w:t>
      </w:r>
    </w:p>
    <w:p w14:paraId="72AB8A60" w14:textId="5322B0A3" w:rsidR="00883C7C" w:rsidRPr="00DA1ABB" w:rsidRDefault="00883C7C" w:rsidP="00883C7C">
      <w:pPr>
        <w:pStyle w:val="FSCDraftingitem"/>
      </w:pPr>
      <w:r w:rsidRPr="00DA1ABB">
        <w:t xml:space="preserve">This instrument is the </w:t>
      </w:r>
      <w:r w:rsidRPr="008C4853">
        <w:rPr>
          <w:i/>
        </w:rPr>
        <w:t>F</w:t>
      </w:r>
      <w:r>
        <w:rPr>
          <w:i/>
        </w:rPr>
        <w:t>ood Standards (Application A1139</w:t>
      </w:r>
      <w:r w:rsidRPr="00EC7738">
        <w:rPr>
          <w:i/>
        </w:rPr>
        <w:t xml:space="preserve"> – </w:t>
      </w:r>
      <w:r w:rsidRPr="00883C7C">
        <w:rPr>
          <w:i/>
        </w:rPr>
        <w:t>Food derived from Potato Lines F10, J3, W8, X17 &amp; Y9</w:t>
      </w:r>
      <w:r w:rsidRPr="00EC7738">
        <w:rPr>
          <w:i/>
        </w:rPr>
        <w:t>) Variation</w:t>
      </w:r>
      <w:r w:rsidRPr="00DA1ABB">
        <w:t>.</w:t>
      </w:r>
    </w:p>
    <w:p w14:paraId="39E87A10" w14:textId="77777777" w:rsidR="00883C7C" w:rsidRPr="00DA1ABB" w:rsidRDefault="00883C7C" w:rsidP="00883C7C">
      <w:pPr>
        <w:pStyle w:val="FSCDraftingitemheading"/>
      </w:pPr>
      <w:r w:rsidRPr="00DA1ABB">
        <w:t>2</w:t>
      </w:r>
      <w:r w:rsidRPr="00DA1ABB">
        <w:tab/>
        <w:t xml:space="preserve">Variation to a Standard in the </w:t>
      </w:r>
      <w:r w:rsidRPr="00EC7738">
        <w:rPr>
          <w:i/>
        </w:rPr>
        <w:t>Australia New Zealand Food Standards Code</w:t>
      </w:r>
    </w:p>
    <w:p w14:paraId="269F94F3" w14:textId="77777777" w:rsidR="00883C7C" w:rsidRPr="00DA1ABB" w:rsidRDefault="00883C7C" w:rsidP="00883C7C">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5321FFA6" w14:textId="77777777" w:rsidR="00883C7C" w:rsidRPr="00EC7738" w:rsidRDefault="00883C7C" w:rsidP="00883C7C">
      <w:pPr>
        <w:pStyle w:val="FSCDraftingitemheading"/>
      </w:pPr>
      <w:r w:rsidRPr="00DA1ABB">
        <w:t>3</w:t>
      </w:r>
      <w:r w:rsidRPr="00DA1ABB">
        <w:tab/>
        <w:t>Commencement</w:t>
      </w:r>
    </w:p>
    <w:p w14:paraId="5A59672F" w14:textId="77777777" w:rsidR="00883C7C" w:rsidRPr="00DA1ABB" w:rsidRDefault="00883C7C" w:rsidP="00883C7C">
      <w:pPr>
        <w:pStyle w:val="FSCDraftingitem"/>
      </w:pPr>
      <w:r w:rsidRPr="00DA1ABB">
        <w:t>The variation commences on the date of gazettal.</w:t>
      </w:r>
    </w:p>
    <w:p w14:paraId="32D854C9" w14:textId="77777777" w:rsidR="00883C7C" w:rsidRPr="00EC7738" w:rsidRDefault="00883C7C" w:rsidP="00883C7C">
      <w:pPr>
        <w:pStyle w:val="FSCDraftingitemheading"/>
        <w:jc w:val="center"/>
      </w:pPr>
      <w:r w:rsidRPr="00EC7738">
        <w:t>Schedule</w:t>
      </w:r>
    </w:p>
    <w:p w14:paraId="30396D46" w14:textId="6F8AB683" w:rsidR="00883C7C" w:rsidRPr="00DA1ABB" w:rsidRDefault="00883C7C" w:rsidP="00883C7C">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5</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chedule 26 table"/>
        <w:tblDescription w:val="This a table outlining changes to the Schedule 26 in the Code"/>
      </w:tblPr>
      <w:tblGrid>
        <w:gridCol w:w="903"/>
        <w:gridCol w:w="1190"/>
        <w:gridCol w:w="6979"/>
      </w:tblGrid>
      <w:tr w:rsidR="00883C7C" w:rsidRPr="00FB285C" w14:paraId="1AB639AF" w14:textId="77777777" w:rsidTr="00E66F66">
        <w:trPr>
          <w:cantSplit/>
          <w:trHeight w:val="565"/>
        </w:trPr>
        <w:tc>
          <w:tcPr>
            <w:tcW w:w="903" w:type="dxa"/>
          </w:tcPr>
          <w:p w14:paraId="57B4490C" w14:textId="77777777" w:rsidR="00883C7C" w:rsidRPr="00DA1ABB" w:rsidRDefault="00883C7C" w:rsidP="00E66F66">
            <w:pPr>
              <w:pStyle w:val="FSCtblPara"/>
              <w:ind w:left="0" w:firstLine="0"/>
              <w:rPr>
                <w:color w:val="000000" w:themeColor="text1"/>
              </w:rPr>
            </w:pPr>
          </w:p>
        </w:tc>
        <w:tc>
          <w:tcPr>
            <w:tcW w:w="1190" w:type="dxa"/>
          </w:tcPr>
          <w:p w14:paraId="3A632AAD" w14:textId="77777777" w:rsidR="00883C7C" w:rsidRPr="00FB285C" w:rsidRDefault="00883C7C" w:rsidP="00E66F66">
            <w:pPr>
              <w:pStyle w:val="FSCtblPara"/>
              <w:rPr>
                <w:color w:val="000000" w:themeColor="text1"/>
              </w:rPr>
            </w:pPr>
          </w:p>
        </w:tc>
        <w:tc>
          <w:tcPr>
            <w:tcW w:w="6979" w:type="dxa"/>
          </w:tcPr>
          <w:p w14:paraId="0968F61C" w14:textId="77777777" w:rsidR="00883C7C" w:rsidRPr="00FB285C" w:rsidRDefault="00883C7C" w:rsidP="00E66F66">
            <w:pPr>
              <w:pStyle w:val="FSCtblPara"/>
              <w:rPr>
                <w:color w:val="000000" w:themeColor="text1"/>
              </w:rPr>
            </w:pPr>
            <w:r w:rsidRPr="00FB285C">
              <w:rPr>
                <w:color w:val="000000" w:themeColor="text1"/>
              </w:rPr>
              <w:t xml:space="preserve">(e) </w:t>
            </w:r>
            <w:r w:rsidRPr="00FB285C">
              <w:rPr>
                <w:color w:val="000000" w:themeColor="text1"/>
              </w:rPr>
              <w:tab/>
            </w:r>
            <w:r w:rsidRPr="00FB285C">
              <w:t>reduced acrylamide potential and reduced browning potato lines F10 and J3</w:t>
            </w:r>
          </w:p>
        </w:tc>
      </w:tr>
      <w:tr w:rsidR="00883C7C" w:rsidRPr="00FB285C" w14:paraId="2A896F25" w14:textId="77777777" w:rsidTr="00E66F66">
        <w:trPr>
          <w:cantSplit/>
        </w:trPr>
        <w:tc>
          <w:tcPr>
            <w:tcW w:w="903" w:type="dxa"/>
          </w:tcPr>
          <w:p w14:paraId="5BCFBA2D" w14:textId="77777777" w:rsidR="00883C7C" w:rsidRDefault="00883C7C" w:rsidP="00E66F66">
            <w:pPr>
              <w:pStyle w:val="FSCtblPara"/>
              <w:rPr>
                <w:color w:val="000000" w:themeColor="text1"/>
              </w:rPr>
            </w:pPr>
          </w:p>
        </w:tc>
        <w:tc>
          <w:tcPr>
            <w:tcW w:w="1190" w:type="dxa"/>
          </w:tcPr>
          <w:p w14:paraId="4B2634C0" w14:textId="77777777" w:rsidR="00883C7C" w:rsidRPr="00FB285C" w:rsidRDefault="00883C7C" w:rsidP="00E66F66">
            <w:pPr>
              <w:pStyle w:val="FSCtblPara"/>
              <w:rPr>
                <w:color w:val="000000" w:themeColor="text1"/>
              </w:rPr>
            </w:pPr>
          </w:p>
        </w:tc>
        <w:tc>
          <w:tcPr>
            <w:tcW w:w="6979" w:type="dxa"/>
          </w:tcPr>
          <w:p w14:paraId="13C292E1" w14:textId="77777777" w:rsidR="00883C7C" w:rsidRPr="00FB285C" w:rsidRDefault="00883C7C" w:rsidP="00E66F66">
            <w:pPr>
              <w:pStyle w:val="FSCtblPara"/>
              <w:rPr>
                <w:color w:val="000000" w:themeColor="text1"/>
              </w:rPr>
            </w:pPr>
            <w:r>
              <w:rPr>
                <w:color w:val="000000" w:themeColor="text1"/>
              </w:rPr>
              <w:t>(f)</w:t>
            </w:r>
            <w:r w:rsidRPr="00FB285C">
              <w:rPr>
                <w:color w:val="000000" w:themeColor="text1"/>
              </w:rPr>
              <w:t xml:space="preserve"> </w:t>
            </w:r>
            <w:r w:rsidRPr="00FB285C">
              <w:rPr>
                <w:color w:val="000000" w:themeColor="text1"/>
              </w:rPr>
              <w:tab/>
            </w:r>
            <w:r w:rsidRPr="00FB285C">
              <w:t>disease-resistant, reduced acrylamide potential and reduced browning potato lines W8, X17 and Y9</w:t>
            </w:r>
          </w:p>
        </w:tc>
      </w:tr>
    </w:tbl>
    <w:p w14:paraId="5A0CAEEA" w14:textId="77777777" w:rsidR="00883C7C" w:rsidRDefault="00883C7C" w:rsidP="00883C7C">
      <w:pPr>
        <w:ind w:left="567" w:hanging="567"/>
      </w:pPr>
    </w:p>
    <w:p w14:paraId="7A31FCB5" w14:textId="77777777" w:rsidR="00883C7C" w:rsidRDefault="00883C7C">
      <w:pPr>
        <w:widowControl/>
      </w:pPr>
      <w:r>
        <w:br w:type="page"/>
      </w:r>
    </w:p>
    <w:p w14:paraId="1DA1E85E" w14:textId="339F1D40" w:rsidR="00456BD5" w:rsidRDefault="005E06C0" w:rsidP="00883C7C">
      <w:pPr>
        <w:pStyle w:val="Heading2"/>
      </w:pPr>
      <w:bookmarkStart w:id="127" w:name="_Toc488831264"/>
      <w:r w:rsidRPr="00932F14">
        <w:lastRenderedPageBreak/>
        <w:t xml:space="preserve">Attachment </w:t>
      </w:r>
      <w:r>
        <w:t xml:space="preserve">B – </w:t>
      </w:r>
      <w:r w:rsidR="00456BD5">
        <w:t>Explanatory Statement</w:t>
      </w:r>
      <w:bookmarkEnd w:id="127"/>
    </w:p>
    <w:p w14:paraId="54983C37"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6F4AED55" w14:textId="77777777" w:rsidR="00456BD5" w:rsidRDefault="00456BD5" w:rsidP="00456BD5">
      <w:pPr>
        <w:rPr>
          <w:lang w:val="en-AU" w:eastAsia="en-GB" w:bidi="ar-SA"/>
        </w:rPr>
      </w:pPr>
    </w:p>
    <w:p w14:paraId="287FD08A"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A6FFEF2" w14:textId="77777777" w:rsidR="00456BD5" w:rsidRPr="00883C7C" w:rsidRDefault="00456BD5" w:rsidP="00456BD5">
      <w:pPr>
        <w:widowControl/>
        <w:autoSpaceDE w:val="0"/>
        <w:autoSpaceDN w:val="0"/>
        <w:adjustRightInd w:val="0"/>
        <w:rPr>
          <w:rFonts w:eastAsia="Calibri" w:cs="Arial"/>
          <w:bCs/>
          <w:szCs w:val="22"/>
          <w:lang w:val="en-AU" w:bidi="ar-SA"/>
        </w:rPr>
      </w:pPr>
    </w:p>
    <w:p w14:paraId="45946853" w14:textId="77777777" w:rsidR="00456BD5" w:rsidRPr="00883C7C" w:rsidRDefault="00456BD5" w:rsidP="00456BD5">
      <w:pPr>
        <w:widowControl/>
        <w:autoSpaceDE w:val="0"/>
        <w:autoSpaceDN w:val="0"/>
        <w:adjustRightInd w:val="0"/>
        <w:rPr>
          <w:rFonts w:eastAsia="Calibri" w:cs="Arial"/>
          <w:bCs/>
          <w:szCs w:val="22"/>
          <w:lang w:val="en-AU" w:bidi="ar-SA"/>
        </w:rPr>
      </w:pPr>
      <w:r w:rsidRPr="00883C7C">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9730CE5" w14:textId="77777777" w:rsidR="00456BD5" w:rsidRPr="00883C7C" w:rsidRDefault="00456BD5" w:rsidP="00456BD5">
      <w:pPr>
        <w:widowControl/>
        <w:autoSpaceDE w:val="0"/>
        <w:autoSpaceDN w:val="0"/>
        <w:adjustRightInd w:val="0"/>
        <w:rPr>
          <w:rFonts w:eastAsia="Calibri" w:cs="Arial"/>
          <w:bCs/>
          <w:szCs w:val="22"/>
          <w:lang w:val="en-AU" w:bidi="ar-SA"/>
        </w:rPr>
      </w:pPr>
    </w:p>
    <w:p w14:paraId="7DC297BC" w14:textId="35917C77" w:rsidR="00456BD5" w:rsidRPr="00883C7C" w:rsidRDefault="00456BD5" w:rsidP="00456BD5">
      <w:pPr>
        <w:widowControl/>
        <w:autoSpaceDE w:val="0"/>
        <w:autoSpaceDN w:val="0"/>
        <w:adjustRightInd w:val="0"/>
        <w:rPr>
          <w:rFonts w:eastAsia="Calibri" w:cs="Arial"/>
          <w:bCs/>
          <w:szCs w:val="22"/>
          <w:lang w:val="en-AU" w:bidi="ar-SA"/>
        </w:rPr>
      </w:pPr>
      <w:r w:rsidRPr="00883C7C">
        <w:rPr>
          <w:rFonts w:eastAsia="Calibri" w:cs="Arial"/>
          <w:bCs/>
          <w:szCs w:val="22"/>
          <w:lang w:val="en-AU" w:bidi="ar-SA"/>
        </w:rPr>
        <w:t>The Authority accepted Application A</w:t>
      </w:r>
      <w:r w:rsidR="00883C7C" w:rsidRPr="00883C7C">
        <w:rPr>
          <w:rFonts w:eastAsia="Calibri" w:cs="Arial"/>
          <w:bCs/>
          <w:szCs w:val="22"/>
          <w:lang w:val="en-AU" w:bidi="ar-SA"/>
        </w:rPr>
        <w:t>1139</w:t>
      </w:r>
      <w:r w:rsidRPr="00883C7C">
        <w:rPr>
          <w:rFonts w:eastAsia="Calibri" w:cs="Arial"/>
          <w:bCs/>
          <w:szCs w:val="22"/>
          <w:lang w:val="en-AU" w:bidi="ar-SA"/>
        </w:rPr>
        <w:t xml:space="preserve"> which seeks </w:t>
      </w:r>
      <w:r w:rsidR="00883C7C" w:rsidRPr="00883C7C">
        <w:rPr>
          <w:szCs w:val="22"/>
        </w:rPr>
        <w:t>approval for food derived from genetically modified potato lines W8, X17 and Y9, which are disease-resistant and have low acrylamide potential and reduced browning</w:t>
      </w:r>
      <w:r w:rsidR="004E14C0">
        <w:rPr>
          <w:szCs w:val="22"/>
        </w:rPr>
        <w:t xml:space="preserve">. </w:t>
      </w:r>
      <w:r w:rsidR="00F11DDA">
        <w:rPr>
          <w:szCs w:val="22"/>
        </w:rPr>
        <w:t>The Application also seeks approval for food derived</w:t>
      </w:r>
      <w:r w:rsidR="00883C7C" w:rsidRPr="00883C7C">
        <w:rPr>
          <w:szCs w:val="22"/>
        </w:rPr>
        <w:t xml:space="preserve"> from progenitor lines F10 and J3</w:t>
      </w:r>
      <w:r w:rsidR="001774BA">
        <w:rPr>
          <w:szCs w:val="22"/>
        </w:rPr>
        <w:t xml:space="preserve"> which </w:t>
      </w:r>
      <w:r w:rsidR="009626EB">
        <w:rPr>
          <w:szCs w:val="22"/>
        </w:rPr>
        <w:t>have</w:t>
      </w:r>
      <w:r w:rsidR="00883C7C" w:rsidRPr="00883C7C">
        <w:rPr>
          <w:szCs w:val="22"/>
        </w:rPr>
        <w:t xml:space="preserve"> reduced acrylamide potential and reduced browning</w:t>
      </w:r>
      <w:r w:rsidR="001774BA">
        <w:rPr>
          <w:szCs w:val="22"/>
        </w:rPr>
        <w:t>.</w:t>
      </w:r>
      <w:r w:rsidRPr="00883C7C">
        <w:rPr>
          <w:rFonts w:eastAsia="Calibri" w:cs="Arial"/>
          <w:bCs/>
          <w:szCs w:val="22"/>
          <w:lang w:val="en-AU" w:bidi="ar-SA"/>
        </w:rPr>
        <w:t xml:space="preserve"> The Authority considered the Application in accordance with Division 1 of Part 3 and has approved a draft </w:t>
      </w:r>
      <w:r w:rsidR="001774BA">
        <w:rPr>
          <w:rFonts w:eastAsia="Calibri" w:cs="Arial"/>
          <w:bCs/>
          <w:szCs w:val="22"/>
          <w:lang w:val="en-AU" w:bidi="ar-SA"/>
        </w:rPr>
        <w:t>variation</w:t>
      </w:r>
      <w:r w:rsidRPr="00883C7C">
        <w:rPr>
          <w:rFonts w:eastAsia="Calibri" w:cs="Arial"/>
          <w:bCs/>
          <w:szCs w:val="22"/>
          <w:lang w:val="en-AU" w:bidi="ar-SA"/>
        </w:rPr>
        <w:t xml:space="preserve">. </w:t>
      </w:r>
    </w:p>
    <w:p w14:paraId="2D4412BD" w14:textId="77777777" w:rsidR="00456BD5" w:rsidRPr="00A55FD9" w:rsidRDefault="00456BD5" w:rsidP="00456BD5">
      <w:pPr>
        <w:widowControl/>
        <w:autoSpaceDE w:val="0"/>
        <w:autoSpaceDN w:val="0"/>
        <w:adjustRightInd w:val="0"/>
        <w:rPr>
          <w:rFonts w:eastAsia="Calibri" w:cs="Arial"/>
          <w:bCs/>
          <w:szCs w:val="22"/>
          <w:lang w:val="en-AU" w:bidi="ar-SA"/>
        </w:rPr>
      </w:pPr>
    </w:p>
    <w:p w14:paraId="299E9DD2" w14:textId="4A8DBBEE"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45195D87" w14:textId="77777777" w:rsidR="00456BD5" w:rsidRPr="00D13E34" w:rsidRDefault="00456BD5" w:rsidP="00456BD5">
      <w:pPr>
        <w:widowControl/>
        <w:autoSpaceDE w:val="0"/>
        <w:autoSpaceDN w:val="0"/>
        <w:adjustRightInd w:val="0"/>
        <w:rPr>
          <w:rFonts w:eastAsia="Calibri" w:cs="Arial"/>
          <w:bCs/>
          <w:szCs w:val="22"/>
          <w:lang w:val="en-AU" w:bidi="ar-SA"/>
        </w:rPr>
      </w:pPr>
    </w:p>
    <w:p w14:paraId="7925CE85"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A70B349" w14:textId="77777777" w:rsidR="00456BD5" w:rsidRDefault="00456BD5" w:rsidP="00456BD5">
      <w:pPr>
        <w:rPr>
          <w:lang w:val="en-AU" w:eastAsia="en-GB" w:bidi="ar-SA"/>
        </w:rPr>
      </w:pPr>
    </w:p>
    <w:p w14:paraId="109AD1D0"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413E5574" w14:textId="77777777" w:rsidR="00456BD5" w:rsidRDefault="00456BD5" w:rsidP="00456BD5">
      <w:pPr>
        <w:rPr>
          <w:lang w:val="en-AU" w:eastAsia="en-GB" w:bidi="ar-SA"/>
        </w:rPr>
      </w:pPr>
    </w:p>
    <w:p w14:paraId="1B80CC7E" w14:textId="73E43EA8" w:rsidR="00742239" w:rsidRPr="001E0CD5" w:rsidRDefault="001774BA" w:rsidP="00742239">
      <w:pPr>
        <w:rPr>
          <w:color w:val="000000" w:themeColor="text1"/>
          <w:lang w:eastAsia="en-GB"/>
        </w:rPr>
      </w:pPr>
      <w:r>
        <w:rPr>
          <w:color w:val="000000" w:themeColor="text1"/>
          <w:lang w:eastAsia="en-GB"/>
        </w:rPr>
        <w:t xml:space="preserve">The purpose of this instrument is to amend the table </w:t>
      </w:r>
      <w:r w:rsidR="0030553A">
        <w:rPr>
          <w:color w:val="000000" w:themeColor="text1"/>
          <w:lang w:eastAsia="en-GB"/>
        </w:rPr>
        <w:t xml:space="preserve">to subsection </w:t>
      </w:r>
      <w:r w:rsidR="0030553A" w:rsidRPr="00A140EE">
        <w:t>S26—3(4) of Schedule 26</w:t>
      </w:r>
      <w:r w:rsidR="0030553A">
        <w:t xml:space="preserve"> of the Code</w:t>
      </w:r>
      <w:r>
        <w:rPr>
          <w:color w:val="000000" w:themeColor="text1"/>
          <w:lang w:eastAsia="en-GB"/>
        </w:rPr>
        <w:t xml:space="preserve"> </w:t>
      </w:r>
      <w:r w:rsidR="0030553A">
        <w:rPr>
          <w:color w:val="000000" w:themeColor="text1"/>
          <w:lang w:eastAsia="en-GB"/>
        </w:rPr>
        <w:t>(</w:t>
      </w:r>
      <w:r>
        <w:rPr>
          <w:color w:val="000000" w:themeColor="text1"/>
          <w:lang w:eastAsia="en-GB"/>
        </w:rPr>
        <w:t>permitted food produced using gene technology</w:t>
      </w:r>
      <w:r w:rsidR="00A44D68">
        <w:rPr>
          <w:color w:val="000000" w:themeColor="text1"/>
          <w:lang w:eastAsia="en-GB"/>
        </w:rPr>
        <w:t xml:space="preserve"> and conditions</w:t>
      </w:r>
      <w:r w:rsidR="0030553A">
        <w:rPr>
          <w:color w:val="000000" w:themeColor="text1"/>
          <w:lang w:eastAsia="en-GB"/>
        </w:rPr>
        <w:t>)</w:t>
      </w:r>
      <w:r>
        <w:rPr>
          <w:color w:val="000000" w:themeColor="text1"/>
          <w:lang w:eastAsia="en-GB"/>
        </w:rPr>
        <w:t xml:space="preserve"> to </w:t>
      </w:r>
      <w:r w:rsidR="00F16259">
        <w:rPr>
          <w:color w:val="000000" w:themeColor="text1"/>
          <w:lang w:eastAsia="en-GB"/>
        </w:rPr>
        <w:t xml:space="preserve">permit </w:t>
      </w:r>
      <w:r w:rsidR="00F16259">
        <w:rPr>
          <w:lang w:val="en-AU" w:eastAsia="en-GB" w:bidi="ar-SA"/>
        </w:rPr>
        <w:t>the</w:t>
      </w:r>
      <w:r w:rsidR="00F16259">
        <w:rPr>
          <w:color w:val="000000" w:themeColor="text1"/>
          <w:lang w:eastAsia="en-GB"/>
        </w:rPr>
        <w:t xml:space="preserve"> use or sale of food derived from potato lines W8, X17, Y9, </w:t>
      </w:r>
      <w:r w:rsidR="00F16259">
        <w:rPr>
          <w:szCs w:val="22"/>
        </w:rPr>
        <w:t>F10 and J3</w:t>
      </w:r>
      <w:r>
        <w:rPr>
          <w:color w:val="000000" w:themeColor="text1"/>
          <w:lang w:eastAsia="en-GB"/>
        </w:rPr>
        <w:t xml:space="preserve">. </w:t>
      </w:r>
    </w:p>
    <w:p w14:paraId="1A3A4B06" w14:textId="21C4F1E6" w:rsidR="00456BD5" w:rsidRDefault="00456BD5" w:rsidP="00456BD5">
      <w:pPr>
        <w:rPr>
          <w:lang w:val="en-AU" w:eastAsia="en-GB" w:bidi="ar-SA"/>
        </w:rPr>
      </w:pPr>
    </w:p>
    <w:p w14:paraId="495CE89D"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C54BB29" w14:textId="77777777" w:rsidR="00456BD5" w:rsidRDefault="00456BD5" w:rsidP="00456BD5">
      <w:pPr>
        <w:rPr>
          <w:lang w:val="en-AU" w:eastAsia="en-GB" w:bidi="ar-SA"/>
        </w:rPr>
      </w:pPr>
    </w:p>
    <w:p w14:paraId="299CCB7E" w14:textId="7A4E976E"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w:t>
      </w:r>
      <w:r w:rsidR="001774BA">
        <w:rPr>
          <w:rFonts w:eastAsia="Calibri" w:cs="Arial"/>
          <w:bCs/>
          <w:szCs w:val="22"/>
          <w:lang w:val="en-AU" w:bidi="ar-SA"/>
        </w:rPr>
        <w:t xml:space="preserve">is variation to a </w:t>
      </w:r>
      <w:r w:rsidRPr="00D13E34">
        <w:rPr>
          <w:rFonts w:eastAsia="Calibri" w:cs="Arial"/>
          <w:bCs/>
          <w:szCs w:val="22"/>
          <w:lang w:val="en-AU" w:bidi="ar-SA"/>
        </w:rPr>
        <w:t>food regulatory measure do</w:t>
      </w:r>
      <w:r w:rsidR="001774BA">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0D1FF974" w14:textId="77777777" w:rsidR="00456BD5" w:rsidRDefault="00456BD5" w:rsidP="00456BD5">
      <w:pPr>
        <w:rPr>
          <w:lang w:val="en-AU" w:eastAsia="en-GB" w:bidi="ar-SA"/>
        </w:rPr>
      </w:pPr>
    </w:p>
    <w:p w14:paraId="1EB1939C"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3574ABCF" w14:textId="77777777" w:rsidR="00456BD5" w:rsidRDefault="00456BD5" w:rsidP="00456BD5">
      <w:pPr>
        <w:rPr>
          <w:lang w:val="en-AU" w:eastAsia="en-GB" w:bidi="ar-SA"/>
        </w:rPr>
      </w:pPr>
    </w:p>
    <w:p w14:paraId="36EC5923" w14:textId="2129B685" w:rsidR="003E3C76" w:rsidRPr="00E840D7" w:rsidRDefault="003E3C76" w:rsidP="003E3C76">
      <w:pPr>
        <w:rPr>
          <w:color w:val="000000" w:themeColor="text1"/>
          <w:lang w:val="en-AU"/>
        </w:rPr>
      </w:pPr>
      <w:r w:rsidRPr="00E840D7">
        <w:rPr>
          <w:color w:val="000000" w:themeColor="text1"/>
          <w:szCs w:val="22"/>
        </w:rPr>
        <w:t xml:space="preserve">In accordance with the procedure in Division 1 of Part 3 of the FSANZ Act, </w:t>
      </w:r>
      <w:r w:rsidRPr="00E840D7">
        <w:rPr>
          <w:rFonts w:eastAsia="Calibri" w:cs="Arial"/>
          <w:bCs/>
          <w:color w:val="000000" w:themeColor="text1"/>
          <w:szCs w:val="22"/>
          <w:lang w:val="en-AU" w:bidi="ar-SA"/>
        </w:rPr>
        <w:t>the Authority</w:t>
      </w:r>
      <w:r w:rsidRPr="00E840D7">
        <w:rPr>
          <w:color w:val="000000" w:themeColor="text1"/>
          <w:szCs w:val="22"/>
        </w:rPr>
        <w:t>’s consideration of Application A11</w:t>
      </w:r>
      <w:r>
        <w:rPr>
          <w:color w:val="000000" w:themeColor="text1"/>
          <w:szCs w:val="22"/>
        </w:rPr>
        <w:t>39</w:t>
      </w:r>
      <w:r w:rsidRPr="00E840D7">
        <w:rPr>
          <w:color w:val="000000" w:themeColor="text1"/>
          <w:szCs w:val="22"/>
        </w:rPr>
        <w:t xml:space="preserve">0 included one round of public consultation following an assessment and the preparation of </w:t>
      </w:r>
      <w:r>
        <w:rPr>
          <w:color w:val="000000" w:themeColor="text1"/>
          <w:szCs w:val="22"/>
        </w:rPr>
        <w:t>a draft variation and associated report</w:t>
      </w:r>
      <w:r w:rsidRPr="00E840D7">
        <w:rPr>
          <w:color w:val="000000" w:themeColor="text1"/>
          <w:szCs w:val="22"/>
        </w:rPr>
        <w:t xml:space="preserve">. Submissions were called for on </w:t>
      </w:r>
      <w:r>
        <w:rPr>
          <w:color w:val="000000" w:themeColor="text1"/>
          <w:szCs w:val="22"/>
        </w:rPr>
        <w:t>26</w:t>
      </w:r>
      <w:r w:rsidRPr="00E840D7">
        <w:rPr>
          <w:color w:val="000000" w:themeColor="text1"/>
          <w:szCs w:val="22"/>
        </w:rPr>
        <w:t xml:space="preserve"> May 2017 for a six-week consultation period. </w:t>
      </w:r>
    </w:p>
    <w:p w14:paraId="6ED8AE0C" w14:textId="77777777" w:rsidR="00456BD5" w:rsidRPr="00A55FD9" w:rsidRDefault="00456BD5" w:rsidP="00456BD5">
      <w:pPr>
        <w:rPr>
          <w:rFonts w:eastAsia="Calibri"/>
          <w:szCs w:val="22"/>
          <w:lang w:val="en-AU" w:bidi="ar-SA"/>
        </w:rPr>
      </w:pPr>
    </w:p>
    <w:p w14:paraId="70D24C18" w14:textId="72E5970E" w:rsidR="003E3C76" w:rsidRDefault="003E3C76" w:rsidP="003E3C76">
      <w:pPr>
        <w:widowControl/>
        <w:autoSpaceDE w:val="0"/>
        <w:autoSpaceDN w:val="0"/>
        <w:adjustRightInd w:val="0"/>
        <w:rPr>
          <w:color w:val="000000" w:themeColor="text1"/>
        </w:rPr>
      </w:pPr>
      <w:r w:rsidRPr="00E840D7">
        <w:rPr>
          <w:rFonts w:eastAsia="Calibri" w:cs="Arial"/>
          <w:bCs/>
          <w:color w:val="000000" w:themeColor="text1"/>
          <w:szCs w:val="22"/>
          <w:lang w:val="en-AU" w:bidi="ar-SA"/>
        </w:rPr>
        <w:t>A Regulation Impact Statement was not required</w:t>
      </w:r>
      <w:r w:rsidR="00155DCD">
        <w:rPr>
          <w:rFonts w:eastAsia="Calibri" w:cs="Arial"/>
          <w:bCs/>
          <w:color w:val="000000" w:themeColor="text1"/>
          <w:szCs w:val="22"/>
          <w:lang w:val="en-AU" w:bidi="ar-SA"/>
        </w:rPr>
        <w:t xml:space="preserve"> by the Office of Best Practice Regul</w:t>
      </w:r>
      <w:r w:rsidR="00105544">
        <w:rPr>
          <w:rFonts w:eastAsia="Calibri" w:cs="Arial"/>
          <w:bCs/>
          <w:color w:val="000000" w:themeColor="text1"/>
          <w:szCs w:val="22"/>
          <w:lang w:val="en-AU" w:bidi="ar-SA"/>
        </w:rPr>
        <w:t>a</w:t>
      </w:r>
      <w:r w:rsidR="00155DCD">
        <w:rPr>
          <w:rFonts w:eastAsia="Calibri" w:cs="Arial"/>
          <w:bCs/>
          <w:color w:val="000000" w:themeColor="text1"/>
          <w:szCs w:val="22"/>
          <w:lang w:val="en-AU" w:bidi="ar-SA"/>
        </w:rPr>
        <w:t xml:space="preserve">tion (see </w:t>
      </w:r>
      <w:r w:rsidR="00155DCD">
        <w:rPr>
          <w:rFonts w:cs="Arial"/>
          <w:color w:val="000000" w:themeColor="text1"/>
        </w:rPr>
        <w:t>ID</w:t>
      </w:r>
      <w:r w:rsidR="00155DCD" w:rsidRPr="00801000">
        <w:rPr>
          <w:rFonts w:cs="Arial"/>
          <w:color w:val="000000" w:themeColor="text1"/>
        </w:rPr>
        <w:t xml:space="preserve"> 12065</w:t>
      </w:r>
      <w:r w:rsidR="00155DCD">
        <w:rPr>
          <w:rFonts w:cs="Arial"/>
          <w:color w:val="000000" w:themeColor="text1"/>
        </w:rPr>
        <w:t>)</w:t>
      </w:r>
      <w:r w:rsidRPr="00E840D7">
        <w:rPr>
          <w:rFonts w:eastAsia="Calibri" w:cs="Arial"/>
          <w:bCs/>
          <w:color w:val="000000" w:themeColor="text1"/>
          <w:szCs w:val="22"/>
          <w:lang w:val="en-AU" w:bidi="ar-SA"/>
        </w:rPr>
        <w:t xml:space="preserve"> because the proposed variation to Schedule 26 is</w:t>
      </w:r>
      <w:r w:rsidRPr="00E840D7">
        <w:rPr>
          <w:color w:val="000000" w:themeColor="text1"/>
        </w:rPr>
        <w:t xml:space="preserve"> likely to have a minor impact on business and individuals. </w:t>
      </w:r>
    </w:p>
    <w:p w14:paraId="273C1034" w14:textId="77777777" w:rsidR="001774BA" w:rsidRPr="00E840D7" w:rsidRDefault="001774BA" w:rsidP="003E3C76">
      <w:pPr>
        <w:widowControl/>
        <w:autoSpaceDE w:val="0"/>
        <w:autoSpaceDN w:val="0"/>
        <w:adjustRightInd w:val="0"/>
        <w:rPr>
          <w:rFonts w:cs="Arial"/>
          <w:color w:val="000000" w:themeColor="text1"/>
          <w:szCs w:val="22"/>
        </w:rPr>
      </w:pPr>
    </w:p>
    <w:p w14:paraId="4724D967"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BB516C3" w14:textId="77777777" w:rsidR="00456BD5" w:rsidRDefault="00456BD5" w:rsidP="00456BD5">
      <w:pPr>
        <w:rPr>
          <w:rFonts w:eastAsiaTheme="minorHAnsi"/>
          <w:lang w:val="en-AU" w:bidi="ar-SA"/>
        </w:rPr>
      </w:pPr>
    </w:p>
    <w:p w14:paraId="0521341E" w14:textId="7A6BDF53" w:rsidR="001774BA"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EF10E9D" w14:textId="4F5559C2" w:rsidR="00456BD5" w:rsidRPr="00432A42" w:rsidRDefault="00456BD5" w:rsidP="00456BD5">
      <w:pPr>
        <w:rPr>
          <w:b/>
          <w:lang w:val="en-AU" w:eastAsia="en-GB" w:bidi="ar-SA"/>
        </w:rPr>
      </w:pPr>
      <w:r w:rsidRPr="00432A42">
        <w:rPr>
          <w:b/>
        </w:rPr>
        <w:lastRenderedPageBreak/>
        <w:t>6.</w:t>
      </w:r>
      <w:r w:rsidRPr="00432A42">
        <w:rPr>
          <w:b/>
        </w:rPr>
        <w:tab/>
      </w:r>
      <w:r>
        <w:rPr>
          <w:b/>
          <w:lang w:val="en-AU" w:eastAsia="en-GB" w:bidi="ar-SA"/>
        </w:rPr>
        <w:t>Variation</w:t>
      </w:r>
    </w:p>
    <w:p w14:paraId="212B4D77" w14:textId="77777777" w:rsidR="00456BD5" w:rsidRPr="00432A42" w:rsidRDefault="00456BD5" w:rsidP="00456BD5">
      <w:pPr>
        <w:rPr>
          <w:b/>
        </w:rPr>
      </w:pPr>
    </w:p>
    <w:p w14:paraId="07704879" w14:textId="4C23850B" w:rsidR="00A37C59" w:rsidRDefault="003E3C76" w:rsidP="00607B14">
      <w:r w:rsidRPr="00A140EE">
        <w:t>Item [1] inserts paragraph</w:t>
      </w:r>
      <w:r>
        <w:t>s</w:t>
      </w:r>
      <w:r w:rsidRPr="00A140EE">
        <w:t xml:space="preserve"> (e) </w:t>
      </w:r>
      <w:r>
        <w:t xml:space="preserve">and (f) </w:t>
      </w:r>
      <w:r w:rsidRPr="00A140EE">
        <w:t>into item 5 of the table to subsection S26—3(4) of Schedule 26</w:t>
      </w:r>
      <w:r w:rsidR="001D34EF">
        <w:t xml:space="preserve"> of the Code</w:t>
      </w:r>
      <w:r w:rsidRPr="00A140EE">
        <w:t>. The new paragraph</w:t>
      </w:r>
      <w:r>
        <w:t>s</w:t>
      </w:r>
      <w:r w:rsidRPr="00A140EE">
        <w:t xml:space="preserve"> refer to reduced acrylamide potential and reduced browning potato lines F10 and J3</w:t>
      </w:r>
      <w:r w:rsidR="00EE03B5">
        <w:t>;</w:t>
      </w:r>
      <w:r w:rsidRPr="00A140EE">
        <w:t xml:space="preserve"> and </w:t>
      </w:r>
      <w:r>
        <w:t>disease-</w:t>
      </w:r>
      <w:r w:rsidRPr="00A140EE">
        <w:t>resistant, reduced acrylamide potential and reduced browning potato lines W8, X17 and Y9.</w:t>
      </w:r>
      <w:r w:rsidRPr="00A140EE">
        <w:rPr>
          <w:lang w:val="en-AU"/>
        </w:rPr>
        <w:t xml:space="preserve"> The effect of the variation is to permit </w:t>
      </w:r>
      <w:r w:rsidRPr="00A140EE">
        <w:t xml:space="preserve">the sale and use of food derived from </w:t>
      </w:r>
      <w:r>
        <w:t>these</w:t>
      </w:r>
      <w:r w:rsidRPr="00A140EE">
        <w:t xml:space="preserve"> potato line</w:t>
      </w:r>
      <w:r>
        <w:t>s</w:t>
      </w:r>
      <w:r w:rsidRPr="00A140EE">
        <w:rPr>
          <w:lang w:val="en-AU"/>
        </w:rPr>
        <w:t xml:space="preserve"> in accordance with Standard 1.5.2</w:t>
      </w:r>
      <w:r w:rsidRPr="00A140EE">
        <w:t>.</w:t>
      </w:r>
      <w:bookmarkStart w:id="128" w:name="_GoBack"/>
      <w:bookmarkEnd w:id="123"/>
      <w:bookmarkEnd w:id="124"/>
      <w:bookmarkEnd w:id="128"/>
    </w:p>
    <w:sectPr w:rsidR="00A37C59" w:rsidSect="00091347">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70A026" w15:done="0"/>
  <w15:commentEx w15:paraId="30A66FB4" w15:done="0"/>
  <w15:commentEx w15:paraId="32DE369C" w15:done="0"/>
  <w15:commentEx w15:paraId="74047C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33A1A" w14:textId="77777777" w:rsidR="001E45F3" w:rsidRDefault="001E45F3">
      <w:r>
        <w:separator/>
      </w:r>
    </w:p>
    <w:p w14:paraId="01A8C59A" w14:textId="77777777" w:rsidR="001E45F3" w:rsidRDefault="001E45F3"/>
  </w:endnote>
  <w:endnote w:type="continuationSeparator" w:id="0">
    <w:p w14:paraId="25723D40" w14:textId="77777777" w:rsidR="001E45F3" w:rsidRDefault="001E45F3">
      <w:r>
        <w:continuationSeparator/>
      </w:r>
    </w:p>
    <w:p w14:paraId="2AA485DC" w14:textId="77777777" w:rsidR="001E45F3" w:rsidRDefault="001E45F3"/>
  </w:endnote>
  <w:endnote w:type="continuationNotice" w:id="1">
    <w:p w14:paraId="72B9D573" w14:textId="77777777" w:rsidR="001E45F3" w:rsidRDefault="001E4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53E28" w14:textId="77777777" w:rsidR="001E45F3" w:rsidRDefault="001E45F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E7B11" w14:textId="77777777" w:rsidR="001E45F3" w:rsidRDefault="001E4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05823497" w14:textId="2281835E" w:rsidR="001E45F3" w:rsidRDefault="001E45F3" w:rsidP="00A671E6">
        <w:pPr>
          <w:pStyle w:val="Footer"/>
          <w:jc w:val="center"/>
        </w:pPr>
        <w:r>
          <w:fldChar w:fldCharType="begin"/>
        </w:r>
        <w:r>
          <w:instrText xml:space="preserve"> PAGE   \* MERGEFORMAT </w:instrText>
        </w:r>
        <w:r>
          <w:fldChar w:fldCharType="separate"/>
        </w:r>
        <w:r w:rsidR="00D25323">
          <w:rPr>
            <w:noProof/>
          </w:rPr>
          <w:t>22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95C52" w14:textId="77777777" w:rsidR="00546773" w:rsidRDefault="00546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69347" w14:textId="77777777" w:rsidR="001E45F3" w:rsidRDefault="001E45F3">
      <w:r>
        <w:separator/>
      </w:r>
    </w:p>
  </w:footnote>
  <w:footnote w:type="continuationSeparator" w:id="0">
    <w:p w14:paraId="01CB3E7D" w14:textId="77777777" w:rsidR="001E45F3" w:rsidRDefault="001E45F3">
      <w:r>
        <w:continuationSeparator/>
      </w:r>
    </w:p>
  </w:footnote>
  <w:footnote w:type="continuationNotice" w:id="1">
    <w:p w14:paraId="55D1CAF3" w14:textId="77777777" w:rsidR="001E45F3" w:rsidRDefault="001E45F3"/>
  </w:footnote>
  <w:footnote w:id="2">
    <w:p w14:paraId="75BD09FA" w14:textId="0D679E33" w:rsidR="001E45F3" w:rsidRPr="00C11436" w:rsidRDefault="001E45F3">
      <w:pPr>
        <w:pStyle w:val="FootnoteText"/>
        <w:rPr>
          <w:lang w:val="en-AU"/>
        </w:rPr>
      </w:pPr>
      <w:r>
        <w:rPr>
          <w:rStyle w:val="FootnoteReference"/>
        </w:rPr>
        <w:footnoteRef/>
      </w:r>
      <w:r>
        <w:t xml:space="preserve"> </w:t>
      </w:r>
      <w:hyperlink r:id="rId1" w:history="1">
        <w:r w:rsidRPr="00EF70E7">
          <w:rPr>
            <w:rStyle w:val="Hyperlink"/>
            <w:sz w:val="18"/>
          </w:rPr>
          <w:t>http://www.foodstandards.gov.au/code/applications/Pages/A1139.aspx</w:t>
        </w:r>
      </w:hyperlink>
      <w:r w:rsidRPr="00EF70E7">
        <w:rPr>
          <w:sz w:val="18"/>
        </w:rPr>
        <w:t xml:space="preserve"> </w:t>
      </w:r>
    </w:p>
  </w:footnote>
  <w:footnote w:id="3">
    <w:p w14:paraId="45BE46EF" w14:textId="77777777" w:rsidR="001E45F3" w:rsidRPr="00994159" w:rsidRDefault="001E45F3" w:rsidP="00C849CB">
      <w:pPr>
        <w:pStyle w:val="FootnoteText"/>
      </w:pPr>
      <w:r>
        <w:rPr>
          <w:rStyle w:val="FootnoteReference"/>
        </w:rPr>
        <w:footnoteRef/>
      </w:r>
      <w:r>
        <w:t xml:space="preserve"> </w:t>
      </w:r>
      <w:hyperlink r:id="rId2" w:history="1">
        <w:r w:rsidRPr="00EF70E7">
          <w:rPr>
            <w:rStyle w:val="Hyperlink"/>
            <w:sz w:val="18"/>
          </w:rPr>
          <w:t>http://www.ogtr.gov.au/</w:t>
        </w:r>
      </w:hyperlink>
    </w:p>
  </w:footnote>
  <w:footnote w:id="4">
    <w:p w14:paraId="2FB40C14" w14:textId="77777777" w:rsidR="001E45F3" w:rsidRPr="00994159" w:rsidRDefault="001E45F3" w:rsidP="00C849CB">
      <w:pPr>
        <w:pStyle w:val="FootnoteText"/>
      </w:pPr>
      <w:r>
        <w:rPr>
          <w:rStyle w:val="FootnoteReference"/>
        </w:rPr>
        <w:footnoteRef/>
      </w:r>
      <w:r>
        <w:t xml:space="preserve"> </w:t>
      </w:r>
      <w:hyperlink r:id="rId3" w:history="1">
        <w:r w:rsidRPr="00EF70E7">
          <w:rPr>
            <w:rStyle w:val="Hyperlink"/>
            <w:sz w:val="18"/>
          </w:rPr>
          <w:t>http://www.epa.govt.nz/Pages/default.aspx</w:t>
        </w:r>
      </w:hyperlink>
    </w:p>
  </w:footnote>
  <w:footnote w:id="5">
    <w:p w14:paraId="52800EF5" w14:textId="77777777" w:rsidR="001E45F3" w:rsidRPr="008325D4" w:rsidRDefault="001E45F3" w:rsidP="00F12817">
      <w:pPr>
        <w:pStyle w:val="FootnoteText"/>
        <w:rPr>
          <w:lang w:val="en-AU"/>
        </w:rPr>
      </w:pPr>
      <w:r>
        <w:rPr>
          <w:rStyle w:val="FootnoteReference"/>
        </w:rPr>
        <w:footnoteRef/>
      </w:r>
      <w:r>
        <w:t xml:space="preserve"> </w:t>
      </w:r>
      <w:hyperlink r:id="rId4" w:history="1">
        <w:r w:rsidRPr="00EF70E7">
          <w:rPr>
            <w:rStyle w:val="Hyperlink"/>
            <w:sz w:val="18"/>
          </w:rPr>
          <w:t>https://livenews.co.nz/2017/06/25/make-a-submission-oppose-an-application-to-allow-ge-potatoes-in-our-food-submissions-to-food-standards-australia-nz-fsanz/</w:t>
        </w:r>
      </w:hyperlink>
      <w:r w:rsidRPr="00EF70E7">
        <w:rPr>
          <w:sz w:val="18"/>
        </w:rPr>
        <w:t xml:space="preserve"> </w:t>
      </w:r>
    </w:p>
  </w:footnote>
  <w:footnote w:id="6">
    <w:p w14:paraId="13C7CE22" w14:textId="5CA6309C" w:rsidR="001E45F3" w:rsidRPr="006A2E26" w:rsidRDefault="001E45F3">
      <w:pPr>
        <w:pStyle w:val="FootnoteText"/>
        <w:rPr>
          <w:lang w:val="en-AU"/>
        </w:rPr>
      </w:pPr>
      <w:r>
        <w:rPr>
          <w:rStyle w:val="FootnoteReference"/>
        </w:rPr>
        <w:footnoteRef/>
      </w:r>
      <w:r>
        <w:t xml:space="preserve"> </w:t>
      </w:r>
      <w:hyperlink r:id="rId5" w:history="1">
        <w:r w:rsidRPr="00EF70E7">
          <w:rPr>
            <w:rStyle w:val="Hyperlink"/>
            <w:sz w:val="18"/>
          </w:rPr>
          <w:t>http://www.foodstandards.gov.au/consumer/gmfood/pages/roleofanimalfeedings3717.aspx</w:t>
        </w:r>
      </w:hyperlink>
    </w:p>
  </w:footnote>
  <w:footnote w:id="7">
    <w:p w14:paraId="4C0D5124" w14:textId="6DD4006A" w:rsidR="001E45F3" w:rsidRPr="006A2E26" w:rsidRDefault="001E45F3">
      <w:pPr>
        <w:pStyle w:val="FootnoteText"/>
        <w:rPr>
          <w:lang w:val="en-AU"/>
        </w:rPr>
      </w:pPr>
      <w:r>
        <w:rPr>
          <w:rStyle w:val="FootnoteReference"/>
        </w:rPr>
        <w:footnoteRef/>
      </w:r>
      <w:r>
        <w:t xml:space="preserve"> </w:t>
      </w:r>
      <w:hyperlink r:id="rId6" w:history="1">
        <w:r w:rsidRPr="00DB0705">
          <w:rPr>
            <w:rStyle w:val="Hyperlink"/>
            <w:sz w:val="18"/>
            <w:szCs w:val="18"/>
          </w:rPr>
          <w:t>http://www.foodstandards.gov.au/consumer/gmfood/adverse/Pages/default.aspx</w:t>
        </w:r>
      </w:hyperlink>
    </w:p>
  </w:footnote>
  <w:footnote w:id="8">
    <w:p w14:paraId="05F172A1" w14:textId="6BFD699C" w:rsidR="001E45F3" w:rsidRPr="006A2E26" w:rsidRDefault="001E45F3">
      <w:pPr>
        <w:pStyle w:val="FootnoteText"/>
        <w:rPr>
          <w:lang w:val="en-AU"/>
        </w:rPr>
      </w:pPr>
      <w:r>
        <w:rPr>
          <w:rStyle w:val="FootnoteReference"/>
        </w:rPr>
        <w:footnoteRef/>
      </w:r>
      <w:r>
        <w:t xml:space="preserve"> </w:t>
      </w:r>
      <w:hyperlink r:id="rId7" w:history="1">
        <w:r w:rsidRPr="00780FBF">
          <w:rPr>
            <w:rStyle w:val="Hyperlink"/>
            <w:sz w:val="18"/>
            <w:szCs w:val="18"/>
          </w:rPr>
          <w:t>http://www.foodstandards.gov.au/ scienceandeducation/factsheets/factsheets/chemicalsinfoodmaxim5429.cfm</w:t>
        </w:r>
      </w:hyperlink>
    </w:p>
  </w:footnote>
  <w:footnote w:id="9">
    <w:p w14:paraId="068D19AC" w14:textId="7700CEC4" w:rsidR="001E45F3" w:rsidRPr="006A2E26" w:rsidRDefault="001E45F3">
      <w:pPr>
        <w:pStyle w:val="FootnoteText"/>
        <w:rPr>
          <w:lang w:val="en-AU"/>
        </w:rPr>
      </w:pPr>
      <w:r>
        <w:rPr>
          <w:rStyle w:val="FootnoteReference"/>
        </w:rPr>
        <w:footnoteRef/>
      </w:r>
      <w:r>
        <w:t xml:space="preserve"> </w:t>
      </w:r>
      <w:hyperlink r:id="rId8" w:history="1">
        <w:r w:rsidRPr="002F7304">
          <w:rPr>
            <w:rStyle w:val="Hyperlink"/>
            <w:sz w:val="18"/>
          </w:rPr>
          <w:t>http://www.foodsafety.govt.nz/elibrary/industry/register-list-mrl-agricultural-compounds.htm</w:t>
        </w:r>
      </w:hyperlink>
    </w:p>
  </w:footnote>
  <w:footnote w:id="10">
    <w:p w14:paraId="383C2D73" w14:textId="09388807" w:rsidR="001E45F3" w:rsidRPr="009C6174" w:rsidRDefault="001E45F3" w:rsidP="004429E4">
      <w:pPr>
        <w:pStyle w:val="FootnoteText"/>
        <w:rPr>
          <w:lang w:val="en-AU"/>
        </w:rPr>
      </w:pPr>
      <w:r>
        <w:rPr>
          <w:rStyle w:val="FootnoteReference"/>
        </w:rPr>
        <w:footnoteRef/>
      </w:r>
      <w:r>
        <w:t xml:space="preserve"> </w:t>
      </w:r>
      <w:hyperlink r:id="rId9" w:history="1">
        <w:r w:rsidRPr="00EF70E7">
          <w:rPr>
            <w:rStyle w:val="Hyperlink"/>
            <w:sz w:val="18"/>
            <w:lang w:val="en-AU"/>
          </w:rPr>
          <w:t>http://foodregulation.gov.au/internet/fr/publishing.nsf/Content/Review-of-food-labelling</w:t>
        </w:r>
      </w:hyperlink>
      <w:r w:rsidRPr="00EF70E7">
        <w:rPr>
          <w:sz w:val="18"/>
          <w:lang w:val="en-AU"/>
        </w:rPr>
        <w:t xml:space="preserve"> </w:t>
      </w:r>
    </w:p>
  </w:footnote>
  <w:footnote w:id="11">
    <w:p w14:paraId="5BD95A92" w14:textId="3B2A9D4C" w:rsidR="001E45F3" w:rsidRPr="00B818AF" w:rsidRDefault="001E45F3">
      <w:pPr>
        <w:pStyle w:val="FootnoteText"/>
        <w:rPr>
          <w:lang w:val="en-AU"/>
        </w:rPr>
      </w:pPr>
      <w:r>
        <w:rPr>
          <w:rStyle w:val="FootnoteReference"/>
        </w:rPr>
        <w:footnoteRef/>
      </w:r>
      <w:r>
        <w:t xml:space="preserve"> </w:t>
      </w:r>
      <w:hyperlink r:id="rId10" w:history="1">
        <w:r w:rsidRPr="00EF70E7">
          <w:rPr>
            <w:rStyle w:val="Hyperlink"/>
            <w:sz w:val="18"/>
          </w:rPr>
          <w:t>http://www.foodstandards.gov.au/code/applications/Pages/A1128GMPotatoE12.aspx</w:t>
        </w:r>
      </w:hyperlink>
      <w:r>
        <w:t xml:space="preserve"> </w:t>
      </w:r>
    </w:p>
  </w:footnote>
  <w:footnote w:id="12">
    <w:p w14:paraId="66AE9200" w14:textId="5B1C40FA" w:rsidR="001E45F3" w:rsidRPr="00E5230F" w:rsidRDefault="001E45F3" w:rsidP="00165FC8">
      <w:pPr>
        <w:pStyle w:val="FootnoteText"/>
        <w:rPr>
          <w:lang w:val="en-AU"/>
        </w:rPr>
      </w:pPr>
      <w:r>
        <w:rPr>
          <w:rStyle w:val="FootnoteReference"/>
        </w:rPr>
        <w:footnoteRef/>
      </w:r>
      <w:r>
        <w:t xml:space="preserve"> </w:t>
      </w:r>
      <w:hyperlink r:id="rId11" w:history="1">
        <w:r w:rsidRPr="00EF70E7">
          <w:rPr>
            <w:rStyle w:val="Hyperlink"/>
            <w:sz w:val="18"/>
          </w:rPr>
          <w:t>http://www.foodstandards.gov.au/code/changes/pages/applicationshandbook.aspx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8EAD" w14:textId="77777777" w:rsidR="00546773" w:rsidRDefault="00546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F8493" w14:textId="4507B28B" w:rsidR="001E45F3" w:rsidRPr="00546773" w:rsidRDefault="001E45F3" w:rsidP="005467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9C994" w14:textId="77777777" w:rsidR="001E45F3" w:rsidRDefault="001E45F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0ADD"/>
    <w:multiLevelType w:val="hybridMultilevel"/>
    <w:tmpl w:val="E68E550E"/>
    <w:lvl w:ilvl="0" w:tplc="4A0C2472">
      <w:start w:val="1"/>
      <w:numFmt w:val="bullet"/>
      <w:lvlText w:val="»"/>
      <w:lvlJc w:val="left"/>
      <w:pPr>
        <w:tabs>
          <w:tab w:val="num" w:pos="720"/>
        </w:tabs>
        <w:ind w:left="720" w:hanging="360"/>
      </w:pPr>
      <w:rPr>
        <w:rFonts w:ascii="Arial" w:hAnsi="Arial" w:hint="default"/>
      </w:rPr>
    </w:lvl>
    <w:lvl w:ilvl="1" w:tplc="A2F07FB0" w:tentative="1">
      <w:start w:val="1"/>
      <w:numFmt w:val="bullet"/>
      <w:lvlText w:val="»"/>
      <w:lvlJc w:val="left"/>
      <w:pPr>
        <w:tabs>
          <w:tab w:val="num" w:pos="1440"/>
        </w:tabs>
        <w:ind w:left="1440" w:hanging="360"/>
      </w:pPr>
      <w:rPr>
        <w:rFonts w:ascii="Arial" w:hAnsi="Arial" w:hint="default"/>
      </w:rPr>
    </w:lvl>
    <w:lvl w:ilvl="2" w:tplc="0ABAE4A6" w:tentative="1">
      <w:start w:val="1"/>
      <w:numFmt w:val="bullet"/>
      <w:lvlText w:val="»"/>
      <w:lvlJc w:val="left"/>
      <w:pPr>
        <w:tabs>
          <w:tab w:val="num" w:pos="2160"/>
        </w:tabs>
        <w:ind w:left="2160" w:hanging="360"/>
      </w:pPr>
      <w:rPr>
        <w:rFonts w:ascii="Arial" w:hAnsi="Arial" w:hint="default"/>
      </w:rPr>
    </w:lvl>
    <w:lvl w:ilvl="3" w:tplc="77DEEF52" w:tentative="1">
      <w:start w:val="1"/>
      <w:numFmt w:val="bullet"/>
      <w:lvlText w:val="»"/>
      <w:lvlJc w:val="left"/>
      <w:pPr>
        <w:tabs>
          <w:tab w:val="num" w:pos="2880"/>
        </w:tabs>
        <w:ind w:left="2880" w:hanging="360"/>
      </w:pPr>
      <w:rPr>
        <w:rFonts w:ascii="Arial" w:hAnsi="Arial" w:hint="default"/>
      </w:rPr>
    </w:lvl>
    <w:lvl w:ilvl="4" w:tplc="D6E6CE22" w:tentative="1">
      <w:start w:val="1"/>
      <w:numFmt w:val="bullet"/>
      <w:lvlText w:val="»"/>
      <w:lvlJc w:val="left"/>
      <w:pPr>
        <w:tabs>
          <w:tab w:val="num" w:pos="3600"/>
        </w:tabs>
        <w:ind w:left="3600" w:hanging="360"/>
      </w:pPr>
      <w:rPr>
        <w:rFonts w:ascii="Arial" w:hAnsi="Arial" w:hint="default"/>
      </w:rPr>
    </w:lvl>
    <w:lvl w:ilvl="5" w:tplc="8E4A4794" w:tentative="1">
      <w:start w:val="1"/>
      <w:numFmt w:val="bullet"/>
      <w:lvlText w:val="»"/>
      <w:lvlJc w:val="left"/>
      <w:pPr>
        <w:tabs>
          <w:tab w:val="num" w:pos="4320"/>
        </w:tabs>
        <w:ind w:left="4320" w:hanging="360"/>
      </w:pPr>
      <w:rPr>
        <w:rFonts w:ascii="Arial" w:hAnsi="Arial" w:hint="default"/>
      </w:rPr>
    </w:lvl>
    <w:lvl w:ilvl="6" w:tplc="7EC023AC" w:tentative="1">
      <w:start w:val="1"/>
      <w:numFmt w:val="bullet"/>
      <w:lvlText w:val="»"/>
      <w:lvlJc w:val="left"/>
      <w:pPr>
        <w:tabs>
          <w:tab w:val="num" w:pos="5040"/>
        </w:tabs>
        <w:ind w:left="5040" w:hanging="360"/>
      </w:pPr>
      <w:rPr>
        <w:rFonts w:ascii="Arial" w:hAnsi="Arial" w:hint="default"/>
      </w:rPr>
    </w:lvl>
    <w:lvl w:ilvl="7" w:tplc="E264BF50" w:tentative="1">
      <w:start w:val="1"/>
      <w:numFmt w:val="bullet"/>
      <w:lvlText w:val="»"/>
      <w:lvlJc w:val="left"/>
      <w:pPr>
        <w:tabs>
          <w:tab w:val="num" w:pos="5760"/>
        </w:tabs>
        <w:ind w:left="5760" w:hanging="360"/>
      </w:pPr>
      <w:rPr>
        <w:rFonts w:ascii="Arial" w:hAnsi="Arial" w:hint="default"/>
      </w:rPr>
    </w:lvl>
    <w:lvl w:ilvl="8" w:tplc="D6A4E994" w:tentative="1">
      <w:start w:val="1"/>
      <w:numFmt w:val="bullet"/>
      <w:lvlText w:val="»"/>
      <w:lvlJc w:val="left"/>
      <w:pPr>
        <w:tabs>
          <w:tab w:val="num" w:pos="6480"/>
        </w:tabs>
        <w:ind w:left="6480" w:hanging="360"/>
      </w:pPr>
      <w:rPr>
        <w:rFonts w:ascii="Arial" w:hAnsi="Arial" w:hint="default"/>
      </w:r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D602230"/>
    <w:multiLevelType w:val="hybridMultilevel"/>
    <w:tmpl w:val="9FE0E2D2"/>
    <w:lvl w:ilvl="0" w:tplc="F91C73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564151"/>
    <w:multiLevelType w:val="multilevel"/>
    <w:tmpl w:val="18F2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552A0"/>
    <w:multiLevelType w:val="hybridMultilevel"/>
    <w:tmpl w:val="218A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913556F"/>
    <w:multiLevelType w:val="hybridMultilevel"/>
    <w:tmpl w:val="ACFE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DD5292"/>
    <w:multiLevelType w:val="hybridMultilevel"/>
    <w:tmpl w:val="FB30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CF51C91"/>
    <w:multiLevelType w:val="hybridMultilevel"/>
    <w:tmpl w:val="1CECEEE8"/>
    <w:lvl w:ilvl="0" w:tplc="F91C73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9D384B"/>
    <w:multiLevelType w:val="hybridMultilevel"/>
    <w:tmpl w:val="94F4D128"/>
    <w:lvl w:ilvl="0" w:tplc="F91C73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AF684D"/>
    <w:multiLevelType w:val="hybridMultilevel"/>
    <w:tmpl w:val="2E70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7"/>
  </w:num>
  <w:num w:numId="5">
    <w:abstractNumId w:val="12"/>
  </w:num>
  <w:num w:numId="6">
    <w:abstractNumId w:val="2"/>
  </w:num>
  <w:num w:numId="7">
    <w:abstractNumId w:val="11"/>
  </w:num>
  <w:num w:numId="8">
    <w:abstractNumId w:val="3"/>
  </w:num>
  <w:num w:numId="9">
    <w:abstractNumId w:val="8"/>
  </w:num>
  <w:num w:numId="10">
    <w:abstractNumId w:val="13"/>
  </w:num>
  <w:num w:numId="11">
    <w:abstractNumId w:val="9"/>
  </w:num>
  <w:num w:numId="12">
    <w:abstractNumId w:val="5"/>
  </w:num>
  <w:num w:numId="13">
    <w:abstractNumId w:val="4"/>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0385"/>
    <w:rsid w:val="0000247B"/>
    <w:rsid w:val="0000367D"/>
    <w:rsid w:val="0000469B"/>
    <w:rsid w:val="000109D1"/>
    <w:rsid w:val="00010E79"/>
    <w:rsid w:val="00011187"/>
    <w:rsid w:val="00014E34"/>
    <w:rsid w:val="00021FC4"/>
    <w:rsid w:val="0002576A"/>
    <w:rsid w:val="000268EA"/>
    <w:rsid w:val="0003143C"/>
    <w:rsid w:val="000332AE"/>
    <w:rsid w:val="00035FF3"/>
    <w:rsid w:val="000418F0"/>
    <w:rsid w:val="00044716"/>
    <w:rsid w:val="000451DE"/>
    <w:rsid w:val="00045E69"/>
    <w:rsid w:val="00051021"/>
    <w:rsid w:val="000524F0"/>
    <w:rsid w:val="00052D54"/>
    <w:rsid w:val="000576EB"/>
    <w:rsid w:val="00064B2D"/>
    <w:rsid w:val="00064ECC"/>
    <w:rsid w:val="00065F1F"/>
    <w:rsid w:val="00076D33"/>
    <w:rsid w:val="00076D3B"/>
    <w:rsid w:val="00077859"/>
    <w:rsid w:val="00077AEA"/>
    <w:rsid w:val="00081B0A"/>
    <w:rsid w:val="00091347"/>
    <w:rsid w:val="000A0E8D"/>
    <w:rsid w:val="000A1443"/>
    <w:rsid w:val="000A1E61"/>
    <w:rsid w:val="000A3D8B"/>
    <w:rsid w:val="000A4197"/>
    <w:rsid w:val="000B11E4"/>
    <w:rsid w:val="000B427A"/>
    <w:rsid w:val="000B47CE"/>
    <w:rsid w:val="000B5F13"/>
    <w:rsid w:val="000B6AF2"/>
    <w:rsid w:val="000C731A"/>
    <w:rsid w:val="000D6FD4"/>
    <w:rsid w:val="000D7B1C"/>
    <w:rsid w:val="000E0AE4"/>
    <w:rsid w:val="000E13FA"/>
    <w:rsid w:val="000E1AF1"/>
    <w:rsid w:val="000E1EA4"/>
    <w:rsid w:val="000E3997"/>
    <w:rsid w:val="000E3DBC"/>
    <w:rsid w:val="000E662F"/>
    <w:rsid w:val="000F18EC"/>
    <w:rsid w:val="000F3CFE"/>
    <w:rsid w:val="000F6568"/>
    <w:rsid w:val="000F65FC"/>
    <w:rsid w:val="00102819"/>
    <w:rsid w:val="00104544"/>
    <w:rsid w:val="0010553D"/>
    <w:rsid w:val="00105544"/>
    <w:rsid w:val="0010778D"/>
    <w:rsid w:val="001122EC"/>
    <w:rsid w:val="0012388D"/>
    <w:rsid w:val="00134DA5"/>
    <w:rsid w:val="00135B52"/>
    <w:rsid w:val="00136B57"/>
    <w:rsid w:val="001400ED"/>
    <w:rsid w:val="00150B54"/>
    <w:rsid w:val="0015187A"/>
    <w:rsid w:val="001559F2"/>
    <w:rsid w:val="00155DCD"/>
    <w:rsid w:val="00157453"/>
    <w:rsid w:val="00161CDC"/>
    <w:rsid w:val="00161EC4"/>
    <w:rsid w:val="00165CFE"/>
    <w:rsid w:val="00165FC8"/>
    <w:rsid w:val="00165FDF"/>
    <w:rsid w:val="001774BA"/>
    <w:rsid w:val="00182C4C"/>
    <w:rsid w:val="001860E8"/>
    <w:rsid w:val="001878C5"/>
    <w:rsid w:val="0019013F"/>
    <w:rsid w:val="00190B7B"/>
    <w:rsid w:val="0019399D"/>
    <w:rsid w:val="00195F71"/>
    <w:rsid w:val="00197D8D"/>
    <w:rsid w:val="001A0EE5"/>
    <w:rsid w:val="001A1A75"/>
    <w:rsid w:val="001A3C62"/>
    <w:rsid w:val="001A7E9A"/>
    <w:rsid w:val="001B1138"/>
    <w:rsid w:val="001B1E94"/>
    <w:rsid w:val="001B75AC"/>
    <w:rsid w:val="001C1EA3"/>
    <w:rsid w:val="001C1EE9"/>
    <w:rsid w:val="001C27A3"/>
    <w:rsid w:val="001D2914"/>
    <w:rsid w:val="001D34EF"/>
    <w:rsid w:val="001D43F6"/>
    <w:rsid w:val="001E09FA"/>
    <w:rsid w:val="001E2246"/>
    <w:rsid w:val="001E45F3"/>
    <w:rsid w:val="001F7F63"/>
    <w:rsid w:val="002015FF"/>
    <w:rsid w:val="00202A6F"/>
    <w:rsid w:val="0022197C"/>
    <w:rsid w:val="00221D07"/>
    <w:rsid w:val="002226AB"/>
    <w:rsid w:val="00223676"/>
    <w:rsid w:val="00224C41"/>
    <w:rsid w:val="00224E3B"/>
    <w:rsid w:val="00227E4A"/>
    <w:rsid w:val="0023015C"/>
    <w:rsid w:val="00234502"/>
    <w:rsid w:val="002421C1"/>
    <w:rsid w:val="00242FF9"/>
    <w:rsid w:val="00246446"/>
    <w:rsid w:val="00250197"/>
    <w:rsid w:val="002615F1"/>
    <w:rsid w:val="0026387E"/>
    <w:rsid w:val="00263D98"/>
    <w:rsid w:val="002758A0"/>
    <w:rsid w:val="00276D0A"/>
    <w:rsid w:val="00277701"/>
    <w:rsid w:val="002834F5"/>
    <w:rsid w:val="00283CBE"/>
    <w:rsid w:val="00286475"/>
    <w:rsid w:val="00290E08"/>
    <w:rsid w:val="0029185E"/>
    <w:rsid w:val="0029204E"/>
    <w:rsid w:val="00292B9B"/>
    <w:rsid w:val="002A0194"/>
    <w:rsid w:val="002A1D53"/>
    <w:rsid w:val="002A338F"/>
    <w:rsid w:val="002A33E3"/>
    <w:rsid w:val="002A5F8B"/>
    <w:rsid w:val="002A775E"/>
    <w:rsid w:val="002A7F6C"/>
    <w:rsid w:val="002B0071"/>
    <w:rsid w:val="002B0FF0"/>
    <w:rsid w:val="002B62E0"/>
    <w:rsid w:val="002C1A3B"/>
    <w:rsid w:val="002C47DB"/>
    <w:rsid w:val="002D2742"/>
    <w:rsid w:val="002D7200"/>
    <w:rsid w:val="002E003B"/>
    <w:rsid w:val="002E0437"/>
    <w:rsid w:val="002E16D5"/>
    <w:rsid w:val="002E1820"/>
    <w:rsid w:val="002E36A8"/>
    <w:rsid w:val="002E4B1A"/>
    <w:rsid w:val="002E76BD"/>
    <w:rsid w:val="002F34FD"/>
    <w:rsid w:val="002F35EA"/>
    <w:rsid w:val="002F3B59"/>
    <w:rsid w:val="002F6488"/>
    <w:rsid w:val="002F7304"/>
    <w:rsid w:val="00300729"/>
    <w:rsid w:val="0030553A"/>
    <w:rsid w:val="00305C54"/>
    <w:rsid w:val="0031016C"/>
    <w:rsid w:val="00312774"/>
    <w:rsid w:val="0031426B"/>
    <w:rsid w:val="003213F9"/>
    <w:rsid w:val="00321531"/>
    <w:rsid w:val="00323AB6"/>
    <w:rsid w:val="00323DBF"/>
    <w:rsid w:val="00324C42"/>
    <w:rsid w:val="00326BED"/>
    <w:rsid w:val="00327867"/>
    <w:rsid w:val="00332B12"/>
    <w:rsid w:val="00335819"/>
    <w:rsid w:val="00335BC6"/>
    <w:rsid w:val="00337CBC"/>
    <w:rsid w:val="00340044"/>
    <w:rsid w:val="00342152"/>
    <w:rsid w:val="003428FC"/>
    <w:rsid w:val="00345A8C"/>
    <w:rsid w:val="00345BC6"/>
    <w:rsid w:val="00346622"/>
    <w:rsid w:val="003507DB"/>
    <w:rsid w:val="00351B07"/>
    <w:rsid w:val="00352428"/>
    <w:rsid w:val="00353DDF"/>
    <w:rsid w:val="00361408"/>
    <w:rsid w:val="0036310E"/>
    <w:rsid w:val="0036533D"/>
    <w:rsid w:val="00370D77"/>
    <w:rsid w:val="00371B29"/>
    <w:rsid w:val="00372E2E"/>
    <w:rsid w:val="003766F8"/>
    <w:rsid w:val="00377F6D"/>
    <w:rsid w:val="00380106"/>
    <w:rsid w:val="003814F0"/>
    <w:rsid w:val="00381E07"/>
    <w:rsid w:val="00385788"/>
    <w:rsid w:val="003912C0"/>
    <w:rsid w:val="00391769"/>
    <w:rsid w:val="003938F7"/>
    <w:rsid w:val="003953E1"/>
    <w:rsid w:val="003956B3"/>
    <w:rsid w:val="003A0A4D"/>
    <w:rsid w:val="003A2DE4"/>
    <w:rsid w:val="003A3D30"/>
    <w:rsid w:val="003A42A2"/>
    <w:rsid w:val="003A596C"/>
    <w:rsid w:val="003A68BE"/>
    <w:rsid w:val="003A7B84"/>
    <w:rsid w:val="003C2244"/>
    <w:rsid w:val="003C4969"/>
    <w:rsid w:val="003C5114"/>
    <w:rsid w:val="003C7080"/>
    <w:rsid w:val="003D220F"/>
    <w:rsid w:val="003D2CDC"/>
    <w:rsid w:val="003E043E"/>
    <w:rsid w:val="003E3C76"/>
    <w:rsid w:val="003E41B4"/>
    <w:rsid w:val="003E41D5"/>
    <w:rsid w:val="003E46BA"/>
    <w:rsid w:val="003F74C1"/>
    <w:rsid w:val="00401ADE"/>
    <w:rsid w:val="00403570"/>
    <w:rsid w:val="00405B1A"/>
    <w:rsid w:val="004075A3"/>
    <w:rsid w:val="00410C76"/>
    <w:rsid w:val="00411907"/>
    <w:rsid w:val="00417EE3"/>
    <w:rsid w:val="004207EB"/>
    <w:rsid w:val="00421730"/>
    <w:rsid w:val="00422EC9"/>
    <w:rsid w:val="00423AC7"/>
    <w:rsid w:val="004240C7"/>
    <w:rsid w:val="0042596F"/>
    <w:rsid w:val="00431C46"/>
    <w:rsid w:val="00432A42"/>
    <w:rsid w:val="00433B20"/>
    <w:rsid w:val="00437276"/>
    <w:rsid w:val="00441BD0"/>
    <w:rsid w:val="004429E4"/>
    <w:rsid w:val="00451231"/>
    <w:rsid w:val="00451E0B"/>
    <w:rsid w:val="00453646"/>
    <w:rsid w:val="00456B54"/>
    <w:rsid w:val="00456BD5"/>
    <w:rsid w:val="00457CA8"/>
    <w:rsid w:val="00460A33"/>
    <w:rsid w:val="00463EF7"/>
    <w:rsid w:val="00464643"/>
    <w:rsid w:val="00472E17"/>
    <w:rsid w:val="00474822"/>
    <w:rsid w:val="00477B1A"/>
    <w:rsid w:val="00486793"/>
    <w:rsid w:val="00486C66"/>
    <w:rsid w:val="00494A3F"/>
    <w:rsid w:val="00497413"/>
    <w:rsid w:val="00497C83"/>
    <w:rsid w:val="004A03C3"/>
    <w:rsid w:val="004A2037"/>
    <w:rsid w:val="004A793C"/>
    <w:rsid w:val="004B047B"/>
    <w:rsid w:val="004B2CF4"/>
    <w:rsid w:val="004B4CDC"/>
    <w:rsid w:val="004C1C5B"/>
    <w:rsid w:val="004C6926"/>
    <w:rsid w:val="004D121E"/>
    <w:rsid w:val="004D1B1C"/>
    <w:rsid w:val="004E14C0"/>
    <w:rsid w:val="004E60D7"/>
    <w:rsid w:val="004F20C6"/>
    <w:rsid w:val="004F4F7B"/>
    <w:rsid w:val="004F4F98"/>
    <w:rsid w:val="004F69F6"/>
    <w:rsid w:val="004F70C9"/>
    <w:rsid w:val="004F79AC"/>
    <w:rsid w:val="00501F7D"/>
    <w:rsid w:val="00503471"/>
    <w:rsid w:val="00506E9B"/>
    <w:rsid w:val="00511591"/>
    <w:rsid w:val="005207D8"/>
    <w:rsid w:val="00522673"/>
    <w:rsid w:val="00522E82"/>
    <w:rsid w:val="00523930"/>
    <w:rsid w:val="005244F1"/>
    <w:rsid w:val="005264B7"/>
    <w:rsid w:val="00530F10"/>
    <w:rsid w:val="005330B8"/>
    <w:rsid w:val="0053436F"/>
    <w:rsid w:val="00536E3A"/>
    <w:rsid w:val="00537CDC"/>
    <w:rsid w:val="00543C7B"/>
    <w:rsid w:val="00546773"/>
    <w:rsid w:val="00550048"/>
    <w:rsid w:val="00560185"/>
    <w:rsid w:val="00562917"/>
    <w:rsid w:val="005679CF"/>
    <w:rsid w:val="00571B8C"/>
    <w:rsid w:val="0057314A"/>
    <w:rsid w:val="005736F5"/>
    <w:rsid w:val="00573E74"/>
    <w:rsid w:val="00580DDF"/>
    <w:rsid w:val="005811B7"/>
    <w:rsid w:val="00586228"/>
    <w:rsid w:val="0059249B"/>
    <w:rsid w:val="005946D3"/>
    <w:rsid w:val="005947F9"/>
    <w:rsid w:val="00597631"/>
    <w:rsid w:val="005A1227"/>
    <w:rsid w:val="005A572E"/>
    <w:rsid w:val="005B084E"/>
    <w:rsid w:val="005B3CE3"/>
    <w:rsid w:val="005B4CBA"/>
    <w:rsid w:val="005B6AF4"/>
    <w:rsid w:val="005C04CB"/>
    <w:rsid w:val="005C4C98"/>
    <w:rsid w:val="005C78BC"/>
    <w:rsid w:val="005D16AD"/>
    <w:rsid w:val="005D2016"/>
    <w:rsid w:val="005D5581"/>
    <w:rsid w:val="005D5CD0"/>
    <w:rsid w:val="005D72E1"/>
    <w:rsid w:val="005E06C0"/>
    <w:rsid w:val="005E25F7"/>
    <w:rsid w:val="005E58D3"/>
    <w:rsid w:val="005E6E16"/>
    <w:rsid w:val="005F400E"/>
    <w:rsid w:val="005F4D52"/>
    <w:rsid w:val="005F651B"/>
    <w:rsid w:val="005F7342"/>
    <w:rsid w:val="00602422"/>
    <w:rsid w:val="0060394E"/>
    <w:rsid w:val="00607B14"/>
    <w:rsid w:val="00610A3C"/>
    <w:rsid w:val="006138D7"/>
    <w:rsid w:val="00615E83"/>
    <w:rsid w:val="00616017"/>
    <w:rsid w:val="0062070E"/>
    <w:rsid w:val="00624165"/>
    <w:rsid w:val="00627F48"/>
    <w:rsid w:val="00630D96"/>
    <w:rsid w:val="006317F3"/>
    <w:rsid w:val="0063455F"/>
    <w:rsid w:val="00635814"/>
    <w:rsid w:val="00642C11"/>
    <w:rsid w:val="006436E1"/>
    <w:rsid w:val="00652489"/>
    <w:rsid w:val="00663FCF"/>
    <w:rsid w:val="006652A2"/>
    <w:rsid w:val="00666A75"/>
    <w:rsid w:val="00670876"/>
    <w:rsid w:val="006717A5"/>
    <w:rsid w:val="00674C31"/>
    <w:rsid w:val="00675862"/>
    <w:rsid w:val="006823B8"/>
    <w:rsid w:val="00683071"/>
    <w:rsid w:val="006907F3"/>
    <w:rsid w:val="00691AB9"/>
    <w:rsid w:val="00692490"/>
    <w:rsid w:val="00692B02"/>
    <w:rsid w:val="006938A2"/>
    <w:rsid w:val="00693A2B"/>
    <w:rsid w:val="006969CC"/>
    <w:rsid w:val="00696A15"/>
    <w:rsid w:val="006A199F"/>
    <w:rsid w:val="006A2E26"/>
    <w:rsid w:val="006A48A7"/>
    <w:rsid w:val="006A5D40"/>
    <w:rsid w:val="006A70E4"/>
    <w:rsid w:val="006C116D"/>
    <w:rsid w:val="006C1808"/>
    <w:rsid w:val="006C22A7"/>
    <w:rsid w:val="006C3D14"/>
    <w:rsid w:val="006C5CF5"/>
    <w:rsid w:val="006D33FF"/>
    <w:rsid w:val="006D73C0"/>
    <w:rsid w:val="006D7D63"/>
    <w:rsid w:val="006E10A1"/>
    <w:rsid w:val="006E2ECD"/>
    <w:rsid w:val="006E4D6C"/>
    <w:rsid w:val="006E50A6"/>
    <w:rsid w:val="006F224C"/>
    <w:rsid w:val="006F4A82"/>
    <w:rsid w:val="00700DC9"/>
    <w:rsid w:val="00707FA6"/>
    <w:rsid w:val="00707FB6"/>
    <w:rsid w:val="00710C37"/>
    <w:rsid w:val="00714C18"/>
    <w:rsid w:val="007162B5"/>
    <w:rsid w:val="00717A69"/>
    <w:rsid w:val="00724FA4"/>
    <w:rsid w:val="0072716C"/>
    <w:rsid w:val="00730800"/>
    <w:rsid w:val="007313CA"/>
    <w:rsid w:val="00732B8C"/>
    <w:rsid w:val="00742239"/>
    <w:rsid w:val="00755F02"/>
    <w:rsid w:val="00757624"/>
    <w:rsid w:val="00757DD2"/>
    <w:rsid w:val="00757E47"/>
    <w:rsid w:val="007602AA"/>
    <w:rsid w:val="00761344"/>
    <w:rsid w:val="00761EF4"/>
    <w:rsid w:val="0076247B"/>
    <w:rsid w:val="00762B7F"/>
    <w:rsid w:val="007652EF"/>
    <w:rsid w:val="00765B1F"/>
    <w:rsid w:val="00765DE1"/>
    <w:rsid w:val="00766ACA"/>
    <w:rsid w:val="00772BDC"/>
    <w:rsid w:val="00777437"/>
    <w:rsid w:val="007776B4"/>
    <w:rsid w:val="00780792"/>
    <w:rsid w:val="0078309E"/>
    <w:rsid w:val="00784B52"/>
    <w:rsid w:val="007906E6"/>
    <w:rsid w:val="00791789"/>
    <w:rsid w:val="007923C6"/>
    <w:rsid w:val="00795D86"/>
    <w:rsid w:val="007A058C"/>
    <w:rsid w:val="007A1A88"/>
    <w:rsid w:val="007A3D85"/>
    <w:rsid w:val="007A44B4"/>
    <w:rsid w:val="007A53BF"/>
    <w:rsid w:val="007A7D3D"/>
    <w:rsid w:val="007B225D"/>
    <w:rsid w:val="007B37B3"/>
    <w:rsid w:val="007C0579"/>
    <w:rsid w:val="007C1C64"/>
    <w:rsid w:val="007C22CB"/>
    <w:rsid w:val="007C3815"/>
    <w:rsid w:val="007C61EE"/>
    <w:rsid w:val="007C6667"/>
    <w:rsid w:val="007D0189"/>
    <w:rsid w:val="007D3135"/>
    <w:rsid w:val="007D71A5"/>
    <w:rsid w:val="007E1892"/>
    <w:rsid w:val="007E1961"/>
    <w:rsid w:val="007E292A"/>
    <w:rsid w:val="007E2C4D"/>
    <w:rsid w:val="007E48BC"/>
    <w:rsid w:val="007E55D8"/>
    <w:rsid w:val="007E79F7"/>
    <w:rsid w:val="007F3630"/>
    <w:rsid w:val="007F3D1C"/>
    <w:rsid w:val="007F6C0C"/>
    <w:rsid w:val="007F7BF7"/>
    <w:rsid w:val="00800AAF"/>
    <w:rsid w:val="00800C0D"/>
    <w:rsid w:val="00800C65"/>
    <w:rsid w:val="00807559"/>
    <w:rsid w:val="008106BD"/>
    <w:rsid w:val="008110FE"/>
    <w:rsid w:val="00813464"/>
    <w:rsid w:val="00826C1A"/>
    <w:rsid w:val="00831154"/>
    <w:rsid w:val="008325D4"/>
    <w:rsid w:val="008344C1"/>
    <w:rsid w:val="00837995"/>
    <w:rsid w:val="00837F12"/>
    <w:rsid w:val="0084020C"/>
    <w:rsid w:val="00841BD8"/>
    <w:rsid w:val="0084261C"/>
    <w:rsid w:val="008450BC"/>
    <w:rsid w:val="00847066"/>
    <w:rsid w:val="00850B09"/>
    <w:rsid w:val="00852BC2"/>
    <w:rsid w:val="0085334B"/>
    <w:rsid w:val="008537BA"/>
    <w:rsid w:val="008555BC"/>
    <w:rsid w:val="00856712"/>
    <w:rsid w:val="00856FE2"/>
    <w:rsid w:val="00860808"/>
    <w:rsid w:val="00861C13"/>
    <w:rsid w:val="00862349"/>
    <w:rsid w:val="0086571E"/>
    <w:rsid w:val="00867556"/>
    <w:rsid w:val="00870214"/>
    <w:rsid w:val="00871116"/>
    <w:rsid w:val="00872B53"/>
    <w:rsid w:val="00873D43"/>
    <w:rsid w:val="00876F45"/>
    <w:rsid w:val="00877C89"/>
    <w:rsid w:val="00883C7C"/>
    <w:rsid w:val="00885C51"/>
    <w:rsid w:val="00885C5A"/>
    <w:rsid w:val="00895180"/>
    <w:rsid w:val="00896B85"/>
    <w:rsid w:val="008A243D"/>
    <w:rsid w:val="008A611E"/>
    <w:rsid w:val="008B2273"/>
    <w:rsid w:val="008B5EF2"/>
    <w:rsid w:val="008B6D43"/>
    <w:rsid w:val="008B7D8E"/>
    <w:rsid w:val="008C4E76"/>
    <w:rsid w:val="008D06C6"/>
    <w:rsid w:val="008D4A86"/>
    <w:rsid w:val="008D5E9D"/>
    <w:rsid w:val="008D7782"/>
    <w:rsid w:val="008E068A"/>
    <w:rsid w:val="008E1509"/>
    <w:rsid w:val="008E2102"/>
    <w:rsid w:val="008E510A"/>
    <w:rsid w:val="008E6250"/>
    <w:rsid w:val="008F40AA"/>
    <w:rsid w:val="008F4360"/>
    <w:rsid w:val="00917C6F"/>
    <w:rsid w:val="00917EF3"/>
    <w:rsid w:val="00920249"/>
    <w:rsid w:val="0092176D"/>
    <w:rsid w:val="00932F14"/>
    <w:rsid w:val="0093347E"/>
    <w:rsid w:val="00933A60"/>
    <w:rsid w:val="00933BEA"/>
    <w:rsid w:val="0094247F"/>
    <w:rsid w:val="00942D60"/>
    <w:rsid w:val="00943497"/>
    <w:rsid w:val="0094358A"/>
    <w:rsid w:val="009460FA"/>
    <w:rsid w:val="00947534"/>
    <w:rsid w:val="009478A1"/>
    <w:rsid w:val="0095614D"/>
    <w:rsid w:val="009605C2"/>
    <w:rsid w:val="009626EB"/>
    <w:rsid w:val="0096523B"/>
    <w:rsid w:val="009706EB"/>
    <w:rsid w:val="00970B20"/>
    <w:rsid w:val="00970EDE"/>
    <w:rsid w:val="00972D06"/>
    <w:rsid w:val="00972D4A"/>
    <w:rsid w:val="00986312"/>
    <w:rsid w:val="0099323D"/>
    <w:rsid w:val="009959CC"/>
    <w:rsid w:val="0099623A"/>
    <w:rsid w:val="009A2699"/>
    <w:rsid w:val="009A2DC9"/>
    <w:rsid w:val="009A391C"/>
    <w:rsid w:val="009B5BA4"/>
    <w:rsid w:val="009C0559"/>
    <w:rsid w:val="009C6174"/>
    <w:rsid w:val="009D083D"/>
    <w:rsid w:val="009E0A61"/>
    <w:rsid w:val="009E3010"/>
    <w:rsid w:val="009E37D9"/>
    <w:rsid w:val="009E37F9"/>
    <w:rsid w:val="009E46F5"/>
    <w:rsid w:val="009E5EA0"/>
    <w:rsid w:val="009F6933"/>
    <w:rsid w:val="009F7065"/>
    <w:rsid w:val="00A03791"/>
    <w:rsid w:val="00A151DA"/>
    <w:rsid w:val="00A24472"/>
    <w:rsid w:val="00A2449C"/>
    <w:rsid w:val="00A2464C"/>
    <w:rsid w:val="00A2500B"/>
    <w:rsid w:val="00A25880"/>
    <w:rsid w:val="00A26CD4"/>
    <w:rsid w:val="00A2743E"/>
    <w:rsid w:val="00A318EB"/>
    <w:rsid w:val="00A3467E"/>
    <w:rsid w:val="00A35238"/>
    <w:rsid w:val="00A36E8A"/>
    <w:rsid w:val="00A37C59"/>
    <w:rsid w:val="00A42700"/>
    <w:rsid w:val="00A44D68"/>
    <w:rsid w:val="00A551B9"/>
    <w:rsid w:val="00A55FD9"/>
    <w:rsid w:val="00A568F0"/>
    <w:rsid w:val="00A56DC7"/>
    <w:rsid w:val="00A57D95"/>
    <w:rsid w:val="00A63E12"/>
    <w:rsid w:val="00A6621A"/>
    <w:rsid w:val="00A66FDD"/>
    <w:rsid w:val="00A671E6"/>
    <w:rsid w:val="00A709E5"/>
    <w:rsid w:val="00A74FD1"/>
    <w:rsid w:val="00A76F38"/>
    <w:rsid w:val="00A819C3"/>
    <w:rsid w:val="00A84A58"/>
    <w:rsid w:val="00A9089F"/>
    <w:rsid w:val="00A929A9"/>
    <w:rsid w:val="00A96594"/>
    <w:rsid w:val="00AA41BA"/>
    <w:rsid w:val="00AA6D0D"/>
    <w:rsid w:val="00AA6FA3"/>
    <w:rsid w:val="00AA7267"/>
    <w:rsid w:val="00AC428E"/>
    <w:rsid w:val="00AC431E"/>
    <w:rsid w:val="00AD2C52"/>
    <w:rsid w:val="00AD344F"/>
    <w:rsid w:val="00AD4D3B"/>
    <w:rsid w:val="00AD5D2B"/>
    <w:rsid w:val="00AE4FFD"/>
    <w:rsid w:val="00AE68B6"/>
    <w:rsid w:val="00AF24FA"/>
    <w:rsid w:val="00AF270E"/>
    <w:rsid w:val="00AF387F"/>
    <w:rsid w:val="00AF397D"/>
    <w:rsid w:val="00AF3BED"/>
    <w:rsid w:val="00AF59A1"/>
    <w:rsid w:val="00B00E7F"/>
    <w:rsid w:val="00B101B4"/>
    <w:rsid w:val="00B13EB8"/>
    <w:rsid w:val="00B17112"/>
    <w:rsid w:val="00B20AF4"/>
    <w:rsid w:val="00B21055"/>
    <w:rsid w:val="00B21DCC"/>
    <w:rsid w:val="00B25F37"/>
    <w:rsid w:val="00B30EB2"/>
    <w:rsid w:val="00B37158"/>
    <w:rsid w:val="00B3775E"/>
    <w:rsid w:val="00B425AA"/>
    <w:rsid w:val="00B44422"/>
    <w:rsid w:val="00B46EA0"/>
    <w:rsid w:val="00B47BEA"/>
    <w:rsid w:val="00B55714"/>
    <w:rsid w:val="00B63BBA"/>
    <w:rsid w:val="00B652D4"/>
    <w:rsid w:val="00B70735"/>
    <w:rsid w:val="00B71432"/>
    <w:rsid w:val="00B721D2"/>
    <w:rsid w:val="00B731D3"/>
    <w:rsid w:val="00B75B57"/>
    <w:rsid w:val="00B77C18"/>
    <w:rsid w:val="00B811B3"/>
    <w:rsid w:val="00B818AF"/>
    <w:rsid w:val="00B839A3"/>
    <w:rsid w:val="00B84D8B"/>
    <w:rsid w:val="00B902BD"/>
    <w:rsid w:val="00B92501"/>
    <w:rsid w:val="00B92656"/>
    <w:rsid w:val="00B96FA5"/>
    <w:rsid w:val="00BA1009"/>
    <w:rsid w:val="00BB0EC9"/>
    <w:rsid w:val="00BB1C37"/>
    <w:rsid w:val="00BB3017"/>
    <w:rsid w:val="00BB31A0"/>
    <w:rsid w:val="00BB6A60"/>
    <w:rsid w:val="00BC1179"/>
    <w:rsid w:val="00BD2A39"/>
    <w:rsid w:val="00BD2E80"/>
    <w:rsid w:val="00BD49FF"/>
    <w:rsid w:val="00BD4B64"/>
    <w:rsid w:val="00BD77E1"/>
    <w:rsid w:val="00BE04E4"/>
    <w:rsid w:val="00BE0F8F"/>
    <w:rsid w:val="00BE1016"/>
    <w:rsid w:val="00BE11B8"/>
    <w:rsid w:val="00BF25F4"/>
    <w:rsid w:val="00BF2C8A"/>
    <w:rsid w:val="00BF45A3"/>
    <w:rsid w:val="00BF7FF0"/>
    <w:rsid w:val="00C11436"/>
    <w:rsid w:val="00C11AEA"/>
    <w:rsid w:val="00C12251"/>
    <w:rsid w:val="00C12502"/>
    <w:rsid w:val="00C140C6"/>
    <w:rsid w:val="00C21B77"/>
    <w:rsid w:val="00C23865"/>
    <w:rsid w:val="00C25582"/>
    <w:rsid w:val="00C26B3B"/>
    <w:rsid w:val="00C26BE4"/>
    <w:rsid w:val="00C26DED"/>
    <w:rsid w:val="00C31721"/>
    <w:rsid w:val="00C37732"/>
    <w:rsid w:val="00C40AA5"/>
    <w:rsid w:val="00C465F4"/>
    <w:rsid w:val="00C46F70"/>
    <w:rsid w:val="00C476D0"/>
    <w:rsid w:val="00C51342"/>
    <w:rsid w:val="00C60527"/>
    <w:rsid w:val="00C635FC"/>
    <w:rsid w:val="00C6434A"/>
    <w:rsid w:val="00C64555"/>
    <w:rsid w:val="00C65327"/>
    <w:rsid w:val="00C66E99"/>
    <w:rsid w:val="00C74398"/>
    <w:rsid w:val="00C75D2A"/>
    <w:rsid w:val="00C830B9"/>
    <w:rsid w:val="00C836E3"/>
    <w:rsid w:val="00C836FF"/>
    <w:rsid w:val="00C849CB"/>
    <w:rsid w:val="00C854DC"/>
    <w:rsid w:val="00C85585"/>
    <w:rsid w:val="00C86577"/>
    <w:rsid w:val="00C91C02"/>
    <w:rsid w:val="00C92E07"/>
    <w:rsid w:val="00C93891"/>
    <w:rsid w:val="00C95E42"/>
    <w:rsid w:val="00C96868"/>
    <w:rsid w:val="00CA0416"/>
    <w:rsid w:val="00CA051C"/>
    <w:rsid w:val="00CA4B66"/>
    <w:rsid w:val="00CA537D"/>
    <w:rsid w:val="00CA5734"/>
    <w:rsid w:val="00CB115C"/>
    <w:rsid w:val="00CC3764"/>
    <w:rsid w:val="00CC3A35"/>
    <w:rsid w:val="00CC3C45"/>
    <w:rsid w:val="00CC5468"/>
    <w:rsid w:val="00CC560B"/>
    <w:rsid w:val="00CC75E2"/>
    <w:rsid w:val="00CD1331"/>
    <w:rsid w:val="00CD1CBC"/>
    <w:rsid w:val="00CD46EB"/>
    <w:rsid w:val="00CD7A77"/>
    <w:rsid w:val="00CD7EBF"/>
    <w:rsid w:val="00CE1611"/>
    <w:rsid w:val="00CE59AA"/>
    <w:rsid w:val="00CF0E86"/>
    <w:rsid w:val="00D00DFA"/>
    <w:rsid w:val="00D056F1"/>
    <w:rsid w:val="00D059EC"/>
    <w:rsid w:val="00D05E73"/>
    <w:rsid w:val="00D05FF6"/>
    <w:rsid w:val="00D06616"/>
    <w:rsid w:val="00D144D7"/>
    <w:rsid w:val="00D15A08"/>
    <w:rsid w:val="00D16ABD"/>
    <w:rsid w:val="00D17FCF"/>
    <w:rsid w:val="00D233F8"/>
    <w:rsid w:val="00D23DB6"/>
    <w:rsid w:val="00D25323"/>
    <w:rsid w:val="00D33DC5"/>
    <w:rsid w:val="00D37847"/>
    <w:rsid w:val="00D44B99"/>
    <w:rsid w:val="00D51A95"/>
    <w:rsid w:val="00D52B65"/>
    <w:rsid w:val="00D578AE"/>
    <w:rsid w:val="00D60054"/>
    <w:rsid w:val="00D60568"/>
    <w:rsid w:val="00D70C7A"/>
    <w:rsid w:val="00D72A29"/>
    <w:rsid w:val="00D813B1"/>
    <w:rsid w:val="00D834E5"/>
    <w:rsid w:val="00D86890"/>
    <w:rsid w:val="00D96C9C"/>
    <w:rsid w:val="00DA10A8"/>
    <w:rsid w:val="00DA34F1"/>
    <w:rsid w:val="00DB123A"/>
    <w:rsid w:val="00DB1E02"/>
    <w:rsid w:val="00DB1E08"/>
    <w:rsid w:val="00DB2973"/>
    <w:rsid w:val="00DB4EC0"/>
    <w:rsid w:val="00DB5673"/>
    <w:rsid w:val="00DC0CDE"/>
    <w:rsid w:val="00DC0FBA"/>
    <w:rsid w:val="00DC1B56"/>
    <w:rsid w:val="00DC20CC"/>
    <w:rsid w:val="00DC2129"/>
    <w:rsid w:val="00DC6570"/>
    <w:rsid w:val="00DD265C"/>
    <w:rsid w:val="00DD3703"/>
    <w:rsid w:val="00DE5528"/>
    <w:rsid w:val="00DF068D"/>
    <w:rsid w:val="00DF25C3"/>
    <w:rsid w:val="00DF5CFF"/>
    <w:rsid w:val="00DF72BB"/>
    <w:rsid w:val="00DF7606"/>
    <w:rsid w:val="00E04062"/>
    <w:rsid w:val="00E05EEA"/>
    <w:rsid w:val="00E063C6"/>
    <w:rsid w:val="00E11A5B"/>
    <w:rsid w:val="00E172E1"/>
    <w:rsid w:val="00E17D92"/>
    <w:rsid w:val="00E2003B"/>
    <w:rsid w:val="00E25139"/>
    <w:rsid w:val="00E26887"/>
    <w:rsid w:val="00E279D8"/>
    <w:rsid w:val="00E30009"/>
    <w:rsid w:val="00E30092"/>
    <w:rsid w:val="00E319B1"/>
    <w:rsid w:val="00E327A6"/>
    <w:rsid w:val="00E3295C"/>
    <w:rsid w:val="00E3684F"/>
    <w:rsid w:val="00E4650F"/>
    <w:rsid w:val="00E47D3B"/>
    <w:rsid w:val="00E5492F"/>
    <w:rsid w:val="00E572B1"/>
    <w:rsid w:val="00E6369A"/>
    <w:rsid w:val="00E66F66"/>
    <w:rsid w:val="00E70A86"/>
    <w:rsid w:val="00E73E50"/>
    <w:rsid w:val="00E777EC"/>
    <w:rsid w:val="00E80FCD"/>
    <w:rsid w:val="00E84307"/>
    <w:rsid w:val="00E92E6F"/>
    <w:rsid w:val="00EA2226"/>
    <w:rsid w:val="00EA32E0"/>
    <w:rsid w:val="00EA7DB0"/>
    <w:rsid w:val="00EA7F2F"/>
    <w:rsid w:val="00EB1F85"/>
    <w:rsid w:val="00EB5246"/>
    <w:rsid w:val="00EB576F"/>
    <w:rsid w:val="00EB6590"/>
    <w:rsid w:val="00EC00DE"/>
    <w:rsid w:val="00EC1A7D"/>
    <w:rsid w:val="00EC21DF"/>
    <w:rsid w:val="00EC30E1"/>
    <w:rsid w:val="00EC3436"/>
    <w:rsid w:val="00EC3B70"/>
    <w:rsid w:val="00EC66BB"/>
    <w:rsid w:val="00ED172A"/>
    <w:rsid w:val="00EE01DC"/>
    <w:rsid w:val="00EE03B5"/>
    <w:rsid w:val="00EE4B08"/>
    <w:rsid w:val="00EE50A4"/>
    <w:rsid w:val="00EE60DA"/>
    <w:rsid w:val="00EE7F54"/>
    <w:rsid w:val="00EF5E42"/>
    <w:rsid w:val="00EF70E7"/>
    <w:rsid w:val="00F10231"/>
    <w:rsid w:val="00F11DDA"/>
    <w:rsid w:val="00F12817"/>
    <w:rsid w:val="00F13D45"/>
    <w:rsid w:val="00F14AB3"/>
    <w:rsid w:val="00F14BEC"/>
    <w:rsid w:val="00F16259"/>
    <w:rsid w:val="00F172D8"/>
    <w:rsid w:val="00F224B7"/>
    <w:rsid w:val="00F225C5"/>
    <w:rsid w:val="00F22B39"/>
    <w:rsid w:val="00F25320"/>
    <w:rsid w:val="00F2587A"/>
    <w:rsid w:val="00F275DD"/>
    <w:rsid w:val="00F27906"/>
    <w:rsid w:val="00F30B9A"/>
    <w:rsid w:val="00F30F95"/>
    <w:rsid w:val="00F32E1D"/>
    <w:rsid w:val="00F33470"/>
    <w:rsid w:val="00F34E02"/>
    <w:rsid w:val="00F34FB2"/>
    <w:rsid w:val="00F3715D"/>
    <w:rsid w:val="00F37A10"/>
    <w:rsid w:val="00F420C8"/>
    <w:rsid w:val="00F42A4C"/>
    <w:rsid w:val="00F439B6"/>
    <w:rsid w:val="00F44A7A"/>
    <w:rsid w:val="00F46617"/>
    <w:rsid w:val="00F526BD"/>
    <w:rsid w:val="00F54DD8"/>
    <w:rsid w:val="00F61F94"/>
    <w:rsid w:val="00F634A1"/>
    <w:rsid w:val="00F634B6"/>
    <w:rsid w:val="00F76352"/>
    <w:rsid w:val="00F826AD"/>
    <w:rsid w:val="00F86D32"/>
    <w:rsid w:val="00F94333"/>
    <w:rsid w:val="00F945AA"/>
    <w:rsid w:val="00F95D98"/>
    <w:rsid w:val="00FA3A0D"/>
    <w:rsid w:val="00FB1D91"/>
    <w:rsid w:val="00FB609B"/>
    <w:rsid w:val="00FB7512"/>
    <w:rsid w:val="00FC1900"/>
    <w:rsid w:val="00FD7547"/>
    <w:rsid w:val="00FE287B"/>
    <w:rsid w:val="00FE368E"/>
    <w:rsid w:val="00FE6B50"/>
    <w:rsid w:val="00FF1B03"/>
    <w:rsid w:val="00FF33B4"/>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D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C11436"/>
    <w:pPr>
      <w:tabs>
        <w:tab w:val="left" w:pos="1134"/>
        <w:tab w:val="right" w:leader="dot" w:pos="9060"/>
      </w:tabs>
      <w:ind w:left="440"/>
    </w:pPr>
    <w:rPr>
      <w:rFonts w:cs="Arial"/>
      <w:i/>
      <w:iCs/>
      <w:noProof/>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2"/>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2226AB"/>
    <w:pPr>
      <w:ind w:left="720"/>
      <w:contextualSpacing/>
    </w:pPr>
  </w:style>
  <w:style w:type="paragraph" w:customStyle="1" w:styleId="FSHeading">
    <w:name w:val="FS Heading"/>
    <w:basedOn w:val="Normal"/>
    <w:link w:val="FSHeadingChar"/>
    <w:qFormat/>
    <w:rsid w:val="00E25139"/>
    <w:pPr>
      <w:ind w:left="851" w:hanging="851"/>
    </w:pPr>
    <w:rPr>
      <w:rFonts w:eastAsia="Calibri"/>
      <w:b/>
      <w:szCs w:val="22"/>
      <w:lang w:bidi="ar-SA"/>
    </w:rPr>
  </w:style>
  <w:style w:type="character" w:customStyle="1" w:styleId="FSHeadingChar">
    <w:name w:val="FS Heading Char"/>
    <w:link w:val="FSHeading"/>
    <w:rsid w:val="00E25139"/>
    <w:rPr>
      <w:rFonts w:ascii="Arial" w:eastAsia="Calibri" w:hAnsi="Arial"/>
      <w:b/>
      <w:sz w:val="22"/>
      <w:szCs w:val="22"/>
      <w:lang w:eastAsia="en-US"/>
    </w:rPr>
  </w:style>
  <w:style w:type="paragraph" w:customStyle="1" w:styleId="FSBullet">
    <w:name w:val="FS Bullet"/>
    <w:basedOn w:val="Normal"/>
    <w:next w:val="Normal"/>
    <w:link w:val="FSBulletChar"/>
    <w:qFormat/>
    <w:rsid w:val="00C23865"/>
    <w:pPr>
      <w:ind w:left="567" w:hanging="567"/>
    </w:pPr>
    <w:rPr>
      <w:rFonts w:cs="Arial"/>
    </w:rPr>
  </w:style>
  <w:style w:type="character" w:customStyle="1" w:styleId="FSBulletChar">
    <w:name w:val="FS Bullet Char"/>
    <w:basedOn w:val="DefaultParagraphFont"/>
    <w:link w:val="FSBullet"/>
    <w:rsid w:val="00C23865"/>
    <w:rPr>
      <w:rFonts w:ascii="Arial" w:hAnsi="Arial" w:cs="Arial"/>
      <w:sz w:val="22"/>
      <w:szCs w:val="24"/>
      <w:lang w:eastAsia="en-US" w:bidi="en-US"/>
    </w:rPr>
  </w:style>
  <w:style w:type="paragraph" w:customStyle="1" w:styleId="CitaviBibliographyEntry">
    <w:name w:val="Citavi Bibliography Entry"/>
    <w:basedOn w:val="Normal"/>
    <w:link w:val="CitaviBibliographyEntryChar"/>
    <w:rsid w:val="006A70E4"/>
    <w:pPr>
      <w:tabs>
        <w:tab w:val="left" w:pos="397"/>
      </w:tabs>
      <w:ind w:left="397" w:hanging="397"/>
    </w:pPr>
  </w:style>
  <w:style w:type="character" w:customStyle="1" w:styleId="CitaviBibliographyEntryChar">
    <w:name w:val="Citavi Bibliography Entry Char"/>
    <w:basedOn w:val="DefaultParagraphFont"/>
    <w:link w:val="CitaviBibliographyEntry"/>
    <w:rsid w:val="006A70E4"/>
    <w:rPr>
      <w:rFonts w:ascii="Arial" w:hAnsi="Arial"/>
      <w:sz w:val="22"/>
      <w:szCs w:val="24"/>
      <w:lang w:eastAsia="en-US" w:bidi="en-US"/>
    </w:rPr>
  </w:style>
  <w:style w:type="paragraph" w:customStyle="1" w:styleId="CitaviBibliographyHeading">
    <w:name w:val="Citavi Bibliography Heading"/>
    <w:basedOn w:val="Heading1"/>
    <w:link w:val="CitaviBibliographyHeadingChar"/>
    <w:rsid w:val="006A70E4"/>
  </w:style>
  <w:style w:type="character" w:customStyle="1" w:styleId="CitaviBibliographyHeadingChar">
    <w:name w:val="Citavi Bibliography Heading Char"/>
    <w:basedOn w:val="DefaultParagraphFont"/>
    <w:link w:val="CitaviBibliographyHeading"/>
    <w:rsid w:val="006A70E4"/>
    <w:rPr>
      <w:rFonts w:ascii="Arial" w:hAnsi="Arial"/>
      <w:b/>
      <w:bCs/>
      <w:sz w:val="36"/>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C11436"/>
    <w:pPr>
      <w:tabs>
        <w:tab w:val="left" w:pos="1134"/>
        <w:tab w:val="right" w:leader="dot" w:pos="9060"/>
      </w:tabs>
      <w:ind w:left="440"/>
    </w:pPr>
    <w:rPr>
      <w:rFonts w:cs="Arial"/>
      <w:i/>
      <w:iCs/>
      <w:noProof/>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2"/>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2226AB"/>
    <w:pPr>
      <w:ind w:left="720"/>
      <w:contextualSpacing/>
    </w:pPr>
  </w:style>
  <w:style w:type="paragraph" w:customStyle="1" w:styleId="FSHeading">
    <w:name w:val="FS Heading"/>
    <w:basedOn w:val="Normal"/>
    <w:link w:val="FSHeadingChar"/>
    <w:qFormat/>
    <w:rsid w:val="00E25139"/>
    <w:pPr>
      <w:ind w:left="851" w:hanging="851"/>
    </w:pPr>
    <w:rPr>
      <w:rFonts w:eastAsia="Calibri"/>
      <w:b/>
      <w:szCs w:val="22"/>
      <w:lang w:bidi="ar-SA"/>
    </w:rPr>
  </w:style>
  <w:style w:type="character" w:customStyle="1" w:styleId="FSHeadingChar">
    <w:name w:val="FS Heading Char"/>
    <w:link w:val="FSHeading"/>
    <w:rsid w:val="00E25139"/>
    <w:rPr>
      <w:rFonts w:ascii="Arial" w:eastAsia="Calibri" w:hAnsi="Arial"/>
      <w:b/>
      <w:sz w:val="22"/>
      <w:szCs w:val="22"/>
      <w:lang w:eastAsia="en-US"/>
    </w:rPr>
  </w:style>
  <w:style w:type="paragraph" w:customStyle="1" w:styleId="FSBullet">
    <w:name w:val="FS Bullet"/>
    <w:basedOn w:val="Normal"/>
    <w:next w:val="Normal"/>
    <w:link w:val="FSBulletChar"/>
    <w:qFormat/>
    <w:rsid w:val="00C23865"/>
    <w:pPr>
      <w:ind w:left="567" w:hanging="567"/>
    </w:pPr>
    <w:rPr>
      <w:rFonts w:cs="Arial"/>
    </w:rPr>
  </w:style>
  <w:style w:type="character" w:customStyle="1" w:styleId="FSBulletChar">
    <w:name w:val="FS Bullet Char"/>
    <w:basedOn w:val="DefaultParagraphFont"/>
    <w:link w:val="FSBullet"/>
    <w:rsid w:val="00C23865"/>
    <w:rPr>
      <w:rFonts w:ascii="Arial" w:hAnsi="Arial" w:cs="Arial"/>
      <w:sz w:val="22"/>
      <w:szCs w:val="24"/>
      <w:lang w:eastAsia="en-US" w:bidi="en-US"/>
    </w:rPr>
  </w:style>
  <w:style w:type="paragraph" w:customStyle="1" w:styleId="CitaviBibliographyEntry">
    <w:name w:val="Citavi Bibliography Entry"/>
    <w:basedOn w:val="Normal"/>
    <w:link w:val="CitaviBibliographyEntryChar"/>
    <w:rsid w:val="006A70E4"/>
    <w:pPr>
      <w:tabs>
        <w:tab w:val="left" w:pos="397"/>
      </w:tabs>
      <w:ind w:left="397" w:hanging="397"/>
    </w:pPr>
  </w:style>
  <w:style w:type="character" w:customStyle="1" w:styleId="CitaviBibliographyEntryChar">
    <w:name w:val="Citavi Bibliography Entry Char"/>
    <w:basedOn w:val="DefaultParagraphFont"/>
    <w:link w:val="CitaviBibliographyEntry"/>
    <w:rsid w:val="006A70E4"/>
    <w:rPr>
      <w:rFonts w:ascii="Arial" w:hAnsi="Arial"/>
      <w:sz w:val="22"/>
      <w:szCs w:val="24"/>
      <w:lang w:eastAsia="en-US" w:bidi="en-US"/>
    </w:rPr>
  </w:style>
  <w:style w:type="paragraph" w:customStyle="1" w:styleId="CitaviBibliographyHeading">
    <w:name w:val="Citavi Bibliography Heading"/>
    <w:basedOn w:val="Heading1"/>
    <w:link w:val="CitaviBibliographyHeadingChar"/>
    <w:rsid w:val="006A70E4"/>
  </w:style>
  <w:style w:type="character" w:customStyle="1" w:styleId="CitaviBibliographyHeadingChar">
    <w:name w:val="Citavi Bibliography Heading Char"/>
    <w:basedOn w:val="DefaultParagraphFont"/>
    <w:link w:val="CitaviBibliographyHeading"/>
    <w:rsid w:val="006A70E4"/>
    <w:rPr>
      <w:rFonts w:ascii="Arial" w:hAnsi="Arial"/>
      <w:b/>
      <w:bCs/>
      <w:sz w:val="3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74262728">
      <w:bodyDiv w:val="1"/>
      <w:marLeft w:val="0"/>
      <w:marRight w:val="0"/>
      <w:marTop w:val="0"/>
      <w:marBottom w:val="0"/>
      <w:divBdr>
        <w:top w:val="none" w:sz="0" w:space="0" w:color="auto"/>
        <w:left w:val="none" w:sz="0" w:space="0" w:color="auto"/>
        <w:bottom w:val="none" w:sz="0" w:space="0" w:color="auto"/>
        <w:right w:val="none" w:sz="0" w:space="0" w:color="auto"/>
      </w:divBdr>
      <w:divsChild>
        <w:div w:id="401299060">
          <w:marLeft w:val="274"/>
          <w:marRight w:val="0"/>
          <w:marTop w:val="0"/>
          <w:marBottom w:val="80"/>
          <w:divBdr>
            <w:top w:val="none" w:sz="0" w:space="0" w:color="auto"/>
            <w:left w:val="none" w:sz="0" w:space="0" w:color="auto"/>
            <w:bottom w:val="none" w:sz="0" w:space="0" w:color="auto"/>
            <w:right w:val="none" w:sz="0" w:space="0" w:color="auto"/>
          </w:divBdr>
        </w:div>
      </w:divsChild>
    </w:div>
    <w:div w:id="1461610752">
      <w:bodyDiv w:val="1"/>
      <w:marLeft w:val="0"/>
      <w:marRight w:val="0"/>
      <w:marTop w:val="0"/>
      <w:marBottom w:val="0"/>
      <w:divBdr>
        <w:top w:val="none" w:sz="0" w:space="0" w:color="auto"/>
        <w:left w:val="none" w:sz="0" w:space="0" w:color="auto"/>
        <w:bottom w:val="none" w:sz="0" w:space="0" w:color="auto"/>
        <w:right w:val="none" w:sz="0" w:space="0" w:color="auto"/>
      </w:divBdr>
      <w:divsChild>
        <w:div w:id="755856461">
          <w:marLeft w:val="0"/>
          <w:marRight w:val="0"/>
          <w:marTop w:val="0"/>
          <w:marBottom w:val="0"/>
          <w:divBdr>
            <w:top w:val="none" w:sz="0" w:space="0" w:color="auto"/>
            <w:left w:val="none" w:sz="0" w:space="0" w:color="auto"/>
            <w:bottom w:val="none" w:sz="0" w:space="0" w:color="auto"/>
            <w:right w:val="none" w:sz="0" w:space="0" w:color="auto"/>
          </w:divBdr>
          <w:divsChild>
            <w:div w:id="1510637114">
              <w:marLeft w:val="0"/>
              <w:marRight w:val="0"/>
              <w:marTop w:val="0"/>
              <w:marBottom w:val="0"/>
              <w:divBdr>
                <w:top w:val="none" w:sz="0" w:space="0" w:color="auto"/>
                <w:left w:val="none" w:sz="0" w:space="0" w:color="auto"/>
                <w:bottom w:val="none" w:sz="0" w:space="0" w:color="auto"/>
                <w:right w:val="none" w:sz="0" w:space="0" w:color="auto"/>
              </w:divBdr>
              <w:divsChild>
                <w:div w:id="1250194255">
                  <w:marLeft w:val="0"/>
                  <w:marRight w:val="0"/>
                  <w:marTop w:val="0"/>
                  <w:marBottom w:val="0"/>
                  <w:divBdr>
                    <w:top w:val="none" w:sz="0" w:space="0" w:color="auto"/>
                    <w:left w:val="none" w:sz="0" w:space="0" w:color="auto"/>
                    <w:bottom w:val="none" w:sz="0" w:space="0" w:color="auto"/>
                    <w:right w:val="none" w:sz="0" w:space="0" w:color="auto"/>
                  </w:divBdr>
                  <w:divsChild>
                    <w:div w:id="399593443">
                      <w:marLeft w:val="0"/>
                      <w:marRight w:val="0"/>
                      <w:marTop w:val="0"/>
                      <w:marBottom w:val="0"/>
                      <w:divBdr>
                        <w:top w:val="none" w:sz="0" w:space="0" w:color="auto"/>
                        <w:left w:val="none" w:sz="0" w:space="0" w:color="auto"/>
                        <w:bottom w:val="none" w:sz="0" w:space="0" w:color="auto"/>
                        <w:right w:val="none" w:sz="0" w:space="0" w:color="auto"/>
                      </w:divBdr>
                      <w:divsChild>
                        <w:div w:id="1705404204">
                          <w:marLeft w:val="0"/>
                          <w:marRight w:val="0"/>
                          <w:marTop w:val="0"/>
                          <w:marBottom w:val="0"/>
                          <w:divBdr>
                            <w:top w:val="none" w:sz="0" w:space="0" w:color="auto"/>
                            <w:left w:val="none" w:sz="0" w:space="0" w:color="auto"/>
                            <w:bottom w:val="none" w:sz="0" w:space="0" w:color="auto"/>
                            <w:right w:val="none" w:sz="0" w:space="0" w:color="auto"/>
                          </w:divBdr>
                          <w:divsChild>
                            <w:div w:id="1940796893">
                              <w:marLeft w:val="0"/>
                              <w:marRight w:val="0"/>
                              <w:marTop w:val="0"/>
                              <w:marBottom w:val="0"/>
                              <w:divBdr>
                                <w:top w:val="none" w:sz="0" w:space="0" w:color="auto"/>
                                <w:left w:val="none" w:sz="0" w:space="0" w:color="auto"/>
                                <w:bottom w:val="none" w:sz="0" w:space="0" w:color="auto"/>
                                <w:right w:val="none" w:sz="0" w:space="0" w:color="auto"/>
                              </w:divBdr>
                              <w:divsChild>
                                <w:div w:id="741829552">
                                  <w:marLeft w:val="0"/>
                                  <w:marRight w:val="0"/>
                                  <w:marTop w:val="0"/>
                                  <w:marBottom w:val="0"/>
                                  <w:divBdr>
                                    <w:top w:val="none" w:sz="0" w:space="0" w:color="auto"/>
                                    <w:left w:val="none" w:sz="0" w:space="0" w:color="auto"/>
                                    <w:bottom w:val="none" w:sz="0" w:space="0" w:color="auto"/>
                                    <w:right w:val="none" w:sz="0" w:space="0" w:color="auto"/>
                                  </w:divBdr>
                                  <w:divsChild>
                                    <w:div w:id="1239053948">
                                      <w:marLeft w:val="0"/>
                                      <w:marRight w:val="0"/>
                                      <w:marTop w:val="0"/>
                                      <w:marBottom w:val="0"/>
                                      <w:divBdr>
                                        <w:top w:val="none" w:sz="0" w:space="0" w:color="auto"/>
                                        <w:left w:val="none" w:sz="0" w:space="0" w:color="auto"/>
                                        <w:bottom w:val="none" w:sz="0" w:space="0" w:color="auto"/>
                                        <w:right w:val="none" w:sz="0" w:space="0" w:color="auto"/>
                                      </w:divBdr>
                                    </w:div>
                                    <w:div w:id="1985229658">
                                      <w:marLeft w:val="0"/>
                                      <w:marRight w:val="0"/>
                                      <w:marTop w:val="0"/>
                                      <w:marBottom w:val="0"/>
                                      <w:divBdr>
                                        <w:top w:val="none" w:sz="0" w:space="0" w:color="auto"/>
                                        <w:left w:val="none" w:sz="0" w:space="0" w:color="auto"/>
                                        <w:bottom w:val="none" w:sz="0" w:space="0" w:color="auto"/>
                                        <w:right w:val="none" w:sz="0" w:space="0" w:color="auto"/>
                                      </w:divBdr>
                                      <w:divsChild>
                                        <w:div w:id="2044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foodstandards.gov.au/consumer/gmfood/adverse/Pages/default.aspx"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www.foodstandards.gov.au/code/applications/Pages/A1139.aspx"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foodstandards.gov.au/consumer/gmfood/pages/roleofanimalfeedings3717.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foodregulation.gov.au/internet/fr/publishing.nsf/Content/Review-of-food-labell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livenews.co.nz/2017/06/25/make-a-submission-oppose-an-application-to-allow-ge-potatoes-in-our-food-submissions-to-food-standards-australia-nz-fsanz/" TargetMode="External"/><Relationship Id="rId32" Type="http://schemas.openxmlformats.org/officeDocument/2006/relationships/image" Target="media/image2.png"/><Relationship Id="rId36" Type="http://schemas.microsoft.com/office/2011/relationships/commentsExtended" Target="commentsExtended.xml"/><Relationship Id="rId15" Type="http://schemas.openxmlformats.org/officeDocument/2006/relationships/header" Target="header1.xml"/><Relationship Id="rId23" Type="http://schemas.openxmlformats.org/officeDocument/2006/relationships/hyperlink" Target="http://www.epa.govt.nz/Pages/default.aspx" TargetMode="External"/><Relationship Id="rId28" Type="http://schemas.openxmlformats.org/officeDocument/2006/relationships/hyperlink" Target="http://www.foodsafety.govt.nz/elibrary/industry/register-list-mrl-agricultural-compounds.htm"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foodstandards.gov.au/code/changes/pages/applicationshandbook.aspx" TargetMode="External"/><Relationship Id="rId30" Type="http://schemas.openxmlformats.org/officeDocument/2006/relationships/hyperlink" Target="http://www.foodstandards.gov.au/code/applications/Pages/A1128GMPotatoE12.aspx" TargetMode="Externa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ogtr.gov.au/" TargetMode="External"/><Relationship Id="rId27" Type="http://schemas.openxmlformats.org/officeDocument/2006/relationships/hyperlink" Target="http://www.foodstandards.gov.au/%20scienceandeducation/factsheets/factsheets/chemicalsinfoodmaxim5429.cf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oodsafety.govt.nz/elibrary/industry/register-list-mrl-agricultural-compounds.htm" TargetMode="External"/><Relationship Id="rId3" Type="http://schemas.openxmlformats.org/officeDocument/2006/relationships/hyperlink" Target="http://www.epa.govt.nz/Pages/default.aspx" TargetMode="External"/><Relationship Id="rId7" Type="http://schemas.openxmlformats.org/officeDocument/2006/relationships/hyperlink" Target="http://www.foodstandards.gov.au/%20scienceandeducation/factsheets/factsheets/chemicalsinfoodmaxim5429.cfm" TargetMode="External"/><Relationship Id="rId2" Type="http://schemas.openxmlformats.org/officeDocument/2006/relationships/hyperlink" Target="http://www.ogtr.gov.au/" TargetMode="External"/><Relationship Id="rId1" Type="http://schemas.openxmlformats.org/officeDocument/2006/relationships/hyperlink" Target="http://www.foodstandards.gov.au/code/applications/Pages/A1139.aspx" TargetMode="External"/><Relationship Id="rId6" Type="http://schemas.openxmlformats.org/officeDocument/2006/relationships/hyperlink" Target="http://www.foodstandards.gov.au/consumer/gmfood/adverse/Pages/default.aspx" TargetMode="External"/><Relationship Id="rId11" Type="http://schemas.openxmlformats.org/officeDocument/2006/relationships/hyperlink" Target="http://www.foodstandards.gov.au/code/changes/pages/applicationshandbook.aspx" TargetMode="External"/><Relationship Id="rId5" Type="http://schemas.openxmlformats.org/officeDocument/2006/relationships/hyperlink" Target="http://www.foodstandards.gov.au/consumer/gmfood/pages/roleofanimalfeedings3717.aspx" TargetMode="External"/><Relationship Id="rId10" Type="http://schemas.openxmlformats.org/officeDocument/2006/relationships/hyperlink" Target="http://www.foodstandards.gov.au/code/applications/Pages/A1128GMPotatoE12.aspx" TargetMode="External"/><Relationship Id="rId4" Type="http://schemas.openxmlformats.org/officeDocument/2006/relationships/hyperlink" Target="https://livenews.co.nz/2017/06/25/make-a-submission-oppose-an-application-to-allow-ge-potatoes-in-our-food-submissions-to-food-standards-australia-nz-fsanz/" TargetMode="External"/><Relationship Id="rId9" Type="http://schemas.openxmlformats.org/officeDocument/2006/relationships/hyperlink" Target="http://foodregulation.gov.au/internet/fr/publishing.nsf/Content/Review-of-food-labe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BE1FF-A349-4779-9CFD-28D20BA6764A}"/>
</file>

<file path=customXml/itemProps2.xml><?xml version="1.0" encoding="utf-8"?>
<ds:datastoreItem xmlns:ds="http://schemas.openxmlformats.org/officeDocument/2006/customXml" ds:itemID="{C18F47CF-75B1-40B0-8127-56BD4941C14B}"/>
</file>

<file path=customXml/itemProps3.xml><?xml version="1.0" encoding="utf-8"?>
<ds:datastoreItem xmlns:ds="http://schemas.openxmlformats.org/officeDocument/2006/customXml" ds:itemID="{36E29136-6692-495C-A615-472ED1D13FFD}"/>
</file>

<file path=customXml/itemProps4.xml><?xml version="1.0" encoding="utf-8"?>
<ds:datastoreItem xmlns:ds="http://schemas.openxmlformats.org/officeDocument/2006/customXml" ds:itemID="{2C0BDC6D-1347-4ACA-B72E-B2EFFDAE2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8BE1FF-A349-4779-9CFD-28D20BA6764A}">
  <ds:schemaRefs>
    <ds:schemaRef ds:uri="http://schemas.microsoft.com/sharepoint/v3/contenttype/forms"/>
  </ds:schemaRefs>
</ds:datastoreItem>
</file>

<file path=customXml/itemProps6.xml><?xml version="1.0" encoding="utf-8"?>
<ds:datastoreItem xmlns:ds="http://schemas.openxmlformats.org/officeDocument/2006/customXml" ds:itemID="{7BB0CBD1-9A84-4E82-A5E3-D2E38B47D7D7}"/>
</file>

<file path=docProps/app.xml><?xml version="1.0" encoding="utf-8"?>
<Properties xmlns="http://schemas.openxmlformats.org/officeDocument/2006/extended-properties" xmlns:vt="http://schemas.openxmlformats.org/officeDocument/2006/docPropsVTypes">
  <Template>Normal.dotm</Template>
  <TotalTime>2</TotalTime>
  <Pages>23</Pages>
  <Words>11871</Words>
  <Characters>67670</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79383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taitsa</dc:creator>
  <cp:lastModifiedBy>rissas</cp:lastModifiedBy>
  <cp:revision>3</cp:revision>
  <cp:lastPrinted>2011-11-14T22:43:00Z</cp:lastPrinted>
  <dcterms:created xsi:type="dcterms:W3CDTF">2017-09-21T02:02:00Z</dcterms:created>
  <dcterms:modified xsi:type="dcterms:W3CDTF">2017-09-21T04:47:00Z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ContentTypeId">
    <vt:lpwstr>0x010100CB2FFA9FD6109347A9495CD5860AFAE6</vt:lpwstr>
  </property>
  <property fmtid="{D5CDD505-2E9C-101B-9397-08002B2CF9AE}" pid="4" name="_dlc_DocIdItemGuid">
    <vt:lpwstr>3e6877fa-b821-455f-9d85-f56619055856</vt:lpwstr>
  </property>
  <property fmtid="{D5CDD505-2E9C-101B-9397-08002B2CF9AE}" pid="5" name="DisposalClass">
    <vt:lpwstr/>
  </property>
  <property fmtid="{D5CDD505-2E9C-101B-9397-08002B2CF9AE}" pid="6" name="BCS_">
    <vt:lpwstr>40;#Evaluation|43bd8487-b9f6-4055-946c-a118d364275d</vt:lpwstr>
  </property>
  <property fmtid="{D5CDD505-2E9C-101B-9397-08002B2CF9AE}" pid="7" name="CitaviDocumentProperty_7">
    <vt:lpwstr>GM references</vt:lpwstr>
  </property>
  <property fmtid="{D5CDD505-2E9C-101B-9397-08002B2CF9AE}" pid="8" name="CitaviDocumentProperty_0">
    <vt:lpwstr>cec66466-d6fd-42ab-b12e-a937769957fa</vt:lpwstr>
  </property>
  <property fmtid="{D5CDD505-2E9C-101B-9397-08002B2CF9AE}" pid="9" name="CitaviDocumentProperty_6">
    <vt:lpwstr>True</vt:lpwstr>
  </property>
  <property fmtid="{D5CDD505-2E9C-101B-9397-08002B2CF9AE}" pid="10" name="CitaviDocumentProperty_8">
    <vt:lpwstr>C:\Users\taitsa\AppData\Local\Temp\LCFEM\{58FA42A3-A650-43D7-A758-07DDD45DB1E1}\GM references.ctv5</vt:lpwstr>
  </property>
  <property fmtid="{D5CDD505-2E9C-101B-9397-08002B2CF9AE}" pid="11" name="CitaviDocumentProperty_1">
    <vt:lpwstr>5.2.0.8</vt:lpwstr>
  </property>
  <property fmtid="{D5CDD505-2E9C-101B-9397-08002B2CF9AE}" pid="12" name="SPPCopyMoveEvent">
    <vt:lpwstr>1</vt:lpwstr>
  </property>
</Properties>
</file>